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35A" w:rsidRPr="009452EC" w:rsidRDefault="00D7035A" w:rsidP="00D7035A">
      <w:pPr>
        <w:pStyle w:val="3"/>
        <w:pageBreakBefore/>
        <w:spacing w:before="0" w:after="0"/>
        <w:ind w:left="6521"/>
        <w:jc w:val="right"/>
        <w:rPr>
          <w:rFonts w:ascii="Times New Roman" w:hAnsi="Times New Roman"/>
          <w:i/>
          <w:sz w:val="24"/>
          <w:szCs w:val="24"/>
          <w:lang w:val="uk-UA"/>
        </w:rPr>
      </w:pPr>
      <w:r w:rsidRPr="009452EC">
        <w:rPr>
          <w:rFonts w:ascii="Times New Roman" w:hAnsi="Times New Roman"/>
          <w:i/>
          <w:sz w:val="24"/>
          <w:szCs w:val="24"/>
          <w:lang w:val="uk-UA"/>
        </w:rPr>
        <w:t xml:space="preserve">Додаток </w:t>
      </w:r>
      <w:r w:rsidR="00593FC1">
        <w:rPr>
          <w:rFonts w:ascii="Times New Roman" w:hAnsi="Times New Roman"/>
          <w:i/>
          <w:sz w:val="24"/>
          <w:szCs w:val="24"/>
          <w:lang w:val="uk-UA"/>
        </w:rPr>
        <w:t>2</w:t>
      </w:r>
    </w:p>
    <w:p w:rsidR="00D7035A" w:rsidRPr="009452EC" w:rsidRDefault="00D7035A" w:rsidP="00D7035A">
      <w:pPr>
        <w:spacing w:line="240" w:lineRule="auto"/>
        <w:ind w:left="6521"/>
        <w:jc w:val="right"/>
        <w:rPr>
          <w:rFonts w:ascii="Times New Roman" w:hAnsi="Times New Roman" w:cs="Times New Roman"/>
          <w:i/>
          <w:sz w:val="24"/>
          <w:szCs w:val="24"/>
        </w:rPr>
      </w:pPr>
      <w:r w:rsidRPr="009452EC">
        <w:rPr>
          <w:rFonts w:ascii="Times New Roman" w:hAnsi="Times New Roman" w:cs="Times New Roman"/>
          <w:i/>
          <w:sz w:val="24"/>
          <w:szCs w:val="24"/>
        </w:rPr>
        <w:t>до тендерної документації</w:t>
      </w:r>
    </w:p>
    <w:p w:rsidR="00D7035A" w:rsidRPr="009452EC" w:rsidRDefault="00D7035A" w:rsidP="00D7035A">
      <w:pPr>
        <w:spacing w:line="240" w:lineRule="auto"/>
        <w:jc w:val="center"/>
        <w:rPr>
          <w:rFonts w:ascii="Times New Roman" w:hAnsi="Times New Roman" w:cs="Times New Roman"/>
          <w:b/>
          <w:sz w:val="24"/>
          <w:szCs w:val="24"/>
        </w:rPr>
      </w:pPr>
      <w:r w:rsidRPr="009452EC">
        <w:rPr>
          <w:rFonts w:ascii="Times New Roman" w:hAnsi="Times New Roman" w:cs="Times New Roman"/>
          <w:b/>
          <w:sz w:val="24"/>
          <w:szCs w:val="24"/>
        </w:rPr>
        <w:t>ІНФОРМАЦІЯ ПРО НЕОБХІДНІ ТЕХНІЧНІ, ЯКІСНІ ТА КІЛЬКІСНІ ХАРАКТЕРИСТИКИ, ОПИС ПРЕДМЕТА ЗАКУПІВЛІ</w:t>
      </w:r>
    </w:p>
    <w:p w:rsidR="00D7035A" w:rsidRPr="009452EC" w:rsidRDefault="00D7035A" w:rsidP="00D7035A">
      <w:pPr>
        <w:tabs>
          <w:tab w:val="left" w:pos="1560"/>
          <w:tab w:val="right" w:pos="14570"/>
        </w:tabs>
        <w:spacing w:line="240" w:lineRule="auto"/>
        <w:jc w:val="both"/>
        <w:rPr>
          <w:rFonts w:ascii="Times New Roman" w:hAnsi="Times New Roman" w:cs="Times New Roman"/>
          <w:sz w:val="24"/>
          <w:szCs w:val="24"/>
          <w:u w:val="single"/>
        </w:rPr>
      </w:pPr>
      <w:r w:rsidRPr="009452EC">
        <w:rPr>
          <w:rFonts w:ascii="Times New Roman" w:hAnsi="Times New Roman" w:cs="Times New Roman"/>
          <w:b/>
          <w:sz w:val="24"/>
          <w:szCs w:val="24"/>
        </w:rPr>
        <w:t xml:space="preserve">Предмет закупівлі: </w:t>
      </w:r>
      <w:r>
        <w:rPr>
          <w:rFonts w:ascii="Times New Roman" w:hAnsi="Times New Roman" w:cs="Times New Roman"/>
          <w:b/>
          <w:sz w:val="24"/>
          <w:szCs w:val="24"/>
          <w:u w:val="single"/>
        </w:rPr>
        <w:t>Код ДК 021:2015:</w:t>
      </w:r>
      <w:r w:rsidRPr="009452EC">
        <w:rPr>
          <w:rFonts w:ascii="Times New Roman" w:hAnsi="Times New Roman" w:cs="Times New Roman"/>
          <w:b/>
          <w:sz w:val="24"/>
          <w:szCs w:val="24"/>
          <w:u w:val="single"/>
        </w:rPr>
        <w:t>24450000-3</w:t>
      </w:r>
      <w:r>
        <w:rPr>
          <w:rFonts w:ascii="Times New Roman" w:hAnsi="Times New Roman" w:cs="Times New Roman"/>
          <w:b/>
          <w:sz w:val="24"/>
          <w:szCs w:val="24"/>
          <w:u w:val="single"/>
        </w:rPr>
        <w:t xml:space="preserve"> «</w:t>
      </w:r>
      <w:r w:rsidRPr="009452EC">
        <w:rPr>
          <w:rFonts w:ascii="Times New Roman" w:hAnsi="Times New Roman" w:cs="Times New Roman"/>
          <w:b/>
          <w:sz w:val="24"/>
          <w:szCs w:val="24"/>
          <w:u w:val="single"/>
        </w:rPr>
        <w:t>Агрохімічна продукція</w:t>
      </w:r>
      <w:r>
        <w:rPr>
          <w:rFonts w:ascii="Times New Roman" w:hAnsi="Times New Roman" w:cs="Times New Roman"/>
          <w:b/>
          <w:sz w:val="24"/>
          <w:szCs w:val="24"/>
          <w:u w:val="single"/>
        </w:rPr>
        <w:t>»</w:t>
      </w:r>
      <w:r w:rsidRPr="009452EC">
        <w:rPr>
          <w:rFonts w:ascii="Times New Roman" w:hAnsi="Times New Roman" w:cs="Times New Roman"/>
          <w:sz w:val="24"/>
          <w:szCs w:val="24"/>
          <w:u w:val="single"/>
        </w:rPr>
        <w:t xml:space="preserve">  </w:t>
      </w:r>
      <w:r w:rsidRPr="009452EC">
        <w:rPr>
          <w:rFonts w:ascii="Times New Roman" w:hAnsi="Times New Roman" w:cs="Times New Roman"/>
          <w:b/>
          <w:sz w:val="24"/>
          <w:szCs w:val="24"/>
          <w:u w:val="single"/>
        </w:rPr>
        <w:t>(</w:t>
      </w:r>
      <w:r w:rsidRPr="009452EC">
        <w:rPr>
          <w:rFonts w:ascii="Times New Roman" w:hAnsi="Times New Roman" w:cs="Times New Roman"/>
          <w:b/>
          <w:i/>
          <w:sz w:val="24"/>
          <w:szCs w:val="24"/>
          <w:u w:val="single"/>
        </w:rPr>
        <w:t>Гербіцид</w:t>
      </w:r>
      <w:r w:rsidRPr="009452EC">
        <w:rPr>
          <w:rFonts w:ascii="Times New Roman" w:hAnsi="Times New Roman" w:cs="Times New Roman"/>
          <w:b/>
          <w:sz w:val="24"/>
          <w:szCs w:val="24"/>
          <w:u w:val="single"/>
        </w:rPr>
        <w:t>).</w:t>
      </w:r>
    </w:p>
    <w:p w:rsidR="00D7035A" w:rsidRPr="009D4461" w:rsidRDefault="00B84CB9" w:rsidP="00D703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Style w:val="a3"/>
          <w:rFonts w:ascii="Times New Roman" w:hAnsi="Times New Roman"/>
          <w:b/>
          <w:i w:val="0"/>
          <w:sz w:val="24"/>
          <w:szCs w:val="24"/>
          <w:u w:val="single"/>
        </w:rPr>
      </w:pPr>
      <w:r>
        <w:rPr>
          <w:rStyle w:val="a3"/>
          <w:rFonts w:ascii="Times New Roman" w:hAnsi="Times New Roman"/>
          <w:b/>
          <w:sz w:val="24"/>
          <w:szCs w:val="24"/>
          <w:u w:val="single"/>
        </w:rPr>
        <w:t>Очікувана вартість закупівлі 650 000,00</w:t>
      </w:r>
      <w:r w:rsidR="00D7035A" w:rsidRPr="009D4461">
        <w:rPr>
          <w:rStyle w:val="a3"/>
          <w:rFonts w:ascii="Times New Roman" w:hAnsi="Times New Roman"/>
          <w:b/>
          <w:sz w:val="24"/>
          <w:szCs w:val="24"/>
          <w:u w:val="single"/>
        </w:rPr>
        <w:t xml:space="preserve"> з урахуванням ПДВ</w:t>
      </w:r>
      <w:r w:rsidR="00D7035A">
        <w:rPr>
          <w:rStyle w:val="a3"/>
          <w:rFonts w:ascii="Times New Roman" w:hAnsi="Times New Roman"/>
          <w:b/>
          <w:sz w:val="24"/>
          <w:szCs w:val="24"/>
          <w:u w:val="single"/>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48"/>
        <w:gridCol w:w="4596"/>
        <w:gridCol w:w="1337"/>
        <w:gridCol w:w="992"/>
      </w:tblGrid>
      <w:tr w:rsidR="00D7035A" w:rsidRPr="00B84CB9" w:rsidTr="00552171">
        <w:tc>
          <w:tcPr>
            <w:tcW w:w="567" w:type="dxa"/>
          </w:tcPr>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Style w:val="a3"/>
                <w:rFonts w:ascii="Times New Roman" w:hAnsi="Times New Roman"/>
                <w:b/>
              </w:rPr>
            </w:pPr>
            <w:r w:rsidRPr="00B84CB9">
              <w:rPr>
                <w:rStyle w:val="a3"/>
                <w:rFonts w:ascii="Times New Roman" w:hAnsi="Times New Roman"/>
                <w:b/>
              </w:rPr>
              <w:t>№ п/п</w:t>
            </w:r>
          </w:p>
        </w:tc>
        <w:tc>
          <w:tcPr>
            <w:tcW w:w="2148" w:type="dxa"/>
          </w:tcPr>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Style w:val="a3"/>
                <w:rFonts w:ascii="Times New Roman" w:hAnsi="Times New Roman"/>
                <w:b/>
              </w:rPr>
            </w:pPr>
          </w:p>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Style w:val="a3"/>
                <w:rFonts w:ascii="Times New Roman" w:hAnsi="Times New Roman"/>
                <w:b/>
              </w:rPr>
            </w:pPr>
            <w:r w:rsidRPr="00B84CB9">
              <w:rPr>
                <w:rStyle w:val="a3"/>
                <w:rFonts w:ascii="Times New Roman" w:hAnsi="Times New Roman"/>
                <w:b/>
              </w:rPr>
              <w:t>Найменування</w:t>
            </w:r>
          </w:p>
        </w:tc>
        <w:tc>
          <w:tcPr>
            <w:tcW w:w="4596" w:type="dxa"/>
          </w:tcPr>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Fonts w:ascii="Times New Roman" w:hAnsi="Times New Roman" w:cs="Times New Roman"/>
                <w:b/>
                <w:i/>
                <w:iCs/>
              </w:rPr>
            </w:pPr>
          </w:p>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Style w:val="a3"/>
                <w:rFonts w:ascii="Times New Roman" w:hAnsi="Times New Roman"/>
                <w:b/>
              </w:rPr>
            </w:pPr>
            <w:r w:rsidRPr="00B84CB9">
              <w:rPr>
                <w:rFonts w:ascii="Times New Roman" w:hAnsi="Times New Roman" w:cs="Times New Roman"/>
                <w:b/>
                <w:i/>
                <w:iCs/>
              </w:rPr>
              <w:t>Діюча  речовина</w:t>
            </w:r>
          </w:p>
        </w:tc>
        <w:tc>
          <w:tcPr>
            <w:tcW w:w="1337" w:type="dxa"/>
          </w:tcPr>
          <w:p w:rsidR="00D7035A" w:rsidRPr="00B84CB9" w:rsidRDefault="00D7035A" w:rsidP="00552171">
            <w:pPr>
              <w:widowControl w:val="0"/>
              <w:tabs>
                <w:tab w:val="left" w:pos="916"/>
                <w:tab w:val="left" w:pos="23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Style w:val="a3"/>
                <w:rFonts w:ascii="Times New Roman" w:hAnsi="Times New Roman"/>
                <w:b/>
              </w:rPr>
            </w:pPr>
          </w:p>
          <w:p w:rsidR="00D7035A" w:rsidRPr="00B84CB9" w:rsidRDefault="00D7035A" w:rsidP="00552171">
            <w:pPr>
              <w:widowControl w:val="0"/>
              <w:tabs>
                <w:tab w:val="left" w:pos="916"/>
                <w:tab w:val="left" w:pos="23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Style w:val="a3"/>
                <w:rFonts w:ascii="Times New Roman" w:hAnsi="Times New Roman"/>
                <w:b/>
              </w:rPr>
            </w:pPr>
            <w:r w:rsidRPr="00B84CB9">
              <w:rPr>
                <w:rStyle w:val="a3"/>
                <w:rFonts w:ascii="Times New Roman" w:hAnsi="Times New Roman"/>
                <w:b/>
              </w:rPr>
              <w:t>Кількість</w:t>
            </w:r>
          </w:p>
        </w:tc>
        <w:tc>
          <w:tcPr>
            <w:tcW w:w="992" w:type="dxa"/>
          </w:tcPr>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Style w:val="a3"/>
                <w:rFonts w:ascii="Times New Roman" w:hAnsi="Times New Roman"/>
                <w:b/>
              </w:rPr>
            </w:pPr>
            <w:r w:rsidRPr="00B84CB9">
              <w:rPr>
                <w:rStyle w:val="a3"/>
                <w:rFonts w:ascii="Times New Roman" w:hAnsi="Times New Roman"/>
                <w:b/>
              </w:rPr>
              <w:t xml:space="preserve">Од. </w:t>
            </w:r>
          </w:p>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Style w:val="a3"/>
                <w:rFonts w:ascii="Times New Roman" w:hAnsi="Times New Roman"/>
                <w:b/>
              </w:rPr>
            </w:pPr>
            <w:r w:rsidRPr="00B84CB9">
              <w:rPr>
                <w:rStyle w:val="a3"/>
                <w:rFonts w:ascii="Times New Roman" w:hAnsi="Times New Roman"/>
                <w:b/>
              </w:rPr>
              <w:t>виміру</w:t>
            </w:r>
          </w:p>
        </w:tc>
      </w:tr>
      <w:tr w:rsidR="00D7035A" w:rsidRPr="00B84CB9" w:rsidTr="00552171">
        <w:tc>
          <w:tcPr>
            <w:tcW w:w="567" w:type="dxa"/>
          </w:tcPr>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Style w:val="a3"/>
                <w:rFonts w:ascii="Times New Roman" w:hAnsi="Times New Roman"/>
                <w:i w:val="0"/>
              </w:rPr>
            </w:pPr>
            <w:r w:rsidRPr="00B84CB9">
              <w:rPr>
                <w:rStyle w:val="a3"/>
                <w:rFonts w:ascii="Times New Roman" w:hAnsi="Times New Roman"/>
              </w:rPr>
              <w:t>1.</w:t>
            </w:r>
          </w:p>
        </w:tc>
        <w:tc>
          <w:tcPr>
            <w:tcW w:w="2148" w:type="dxa"/>
          </w:tcPr>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Style w:val="a3"/>
                <w:rFonts w:ascii="Times New Roman" w:hAnsi="Times New Roman"/>
              </w:rPr>
            </w:pPr>
            <w:r w:rsidRPr="00B84CB9">
              <w:rPr>
                <w:rStyle w:val="a3"/>
                <w:rFonts w:ascii="Times New Roman" w:hAnsi="Times New Roman"/>
                <w:b/>
              </w:rPr>
              <w:t>Гербіцид</w:t>
            </w:r>
            <w:r w:rsidR="00FD4781" w:rsidRPr="00B84CB9">
              <w:rPr>
                <w:rStyle w:val="a3"/>
                <w:rFonts w:ascii="Times New Roman" w:hAnsi="Times New Roman"/>
                <w:b/>
              </w:rPr>
              <w:t xml:space="preserve"> Раундап*</w:t>
            </w:r>
          </w:p>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Style w:val="a3"/>
                <w:rFonts w:ascii="Times New Roman" w:hAnsi="Times New Roman"/>
              </w:rPr>
            </w:pPr>
          </w:p>
        </w:tc>
        <w:tc>
          <w:tcPr>
            <w:tcW w:w="4596" w:type="dxa"/>
          </w:tcPr>
          <w:p w:rsidR="00D7035A" w:rsidRPr="00B84CB9" w:rsidRDefault="00D7035A" w:rsidP="00B84CB9">
            <w:pPr>
              <w:tabs>
                <w:tab w:val="num" w:pos="426"/>
              </w:tabs>
              <w:spacing w:after="0" w:line="240" w:lineRule="auto"/>
              <w:jc w:val="both"/>
              <w:rPr>
                <w:rFonts w:ascii="Times New Roman" w:hAnsi="Times New Roman" w:cs="Times New Roman"/>
              </w:rPr>
            </w:pPr>
            <w:r w:rsidRPr="00B84CB9">
              <w:rPr>
                <w:rFonts w:ascii="Times New Roman" w:hAnsi="Times New Roman" w:cs="Times New Roman"/>
              </w:rPr>
              <w:t xml:space="preserve">Розчинний концентрат </w:t>
            </w:r>
          </w:p>
          <w:p w:rsidR="00D7035A" w:rsidRPr="00B84CB9" w:rsidRDefault="00D7035A" w:rsidP="00B84CB9">
            <w:pPr>
              <w:tabs>
                <w:tab w:val="num" w:pos="426"/>
              </w:tabs>
              <w:spacing w:after="0" w:line="240" w:lineRule="auto"/>
              <w:jc w:val="both"/>
              <w:rPr>
                <w:rFonts w:ascii="Times New Roman" w:hAnsi="Times New Roman" w:cs="Times New Roman"/>
              </w:rPr>
            </w:pPr>
            <w:r w:rsidRPr="00B84CB9">
              <w:rPr>
                <w:rFonts w:ascii="Times New Roman" w:hAnsi="Times New Roman" w:cs="Times New Roman"/>
              </w:rPr>
              <w:t>Діюча речовина: гліфосат.</w:t>
            </w:r>
          </w:p>
          <w:p w:rsidR="00D7035A" w:rsidRPr="00B84CB9" w:rsidRDefault="00D7035A" w:rsidP="00B84CB9">
            <w:pPr>
              <w:tabs>
                <w:tab w:val="num" w:pos="426"/>
              </w:tabs>
              <w:spacing w:after="0" w:line="240" w:lineRule="auto"/>
              <w:rPr>
                <w:rFonts w:ascii="Times New Roman" w:hAnsi="Times New Roman" w:cs="Times New Roman"/>
              </w:rPr>
            </w:pPr>
            <w:r w:rsidRPr="00B84CB9">
              <w:rPr>
                <w:rFonts w:ascii="Times New Roman" w:hAnsi="Times New Roman" w:cs="Times New Roman"/>
              </w:rPr>
              <w:t xml:space="preserve">Вміст діючої речовини: Гліфосату калійна сіль – 551 г/л, в кислотному еквіваленті – 450 г/л.                              </w:t>
            </w:r>
          </w:p>
          <w:p w:rsidR="00D7035A" w:rsidRPr="00B84CB9" w:rsidRDefault="00D7035A" w:rsidP="00B84CB9">
            <w:pPr>
              <w:tabs>
                <w:tab w:val="num" w:pos="426"/>
              </w:tabs>
              <w:spacing w:after="0" w:line="240" w:lineRule="auto"/>
              <w:rPr>
                <w:rFonts w:ascii="Times New Roman" w:hAnsi="Times New Roman" w:cs="Times New Roman"/>
              </w:rPr>
            </w:pPr>
            <w:r w:rsidRPr="00B84CB9">
              <w:rPr>
                <w:rFonts w:ascii="Times New Roman" w:hAnsi="Times New Roman" w:cs="Times New Roman"/>
              </w:rPr>
              <w:t xml:space="preserve">Даний агрохімікат ефективний у боротьбі з однорічними і багаторічними, однодольними, дводольними бур'янами. </w:t>
            </w:r>
          </w:p>
          <w:p w:rsidR="00D7035A" w:rsidRPr="00B84CB9" w:rsidRDefault="00D7035A" w:rsidP="00B84CB9">
            <w:pPr>
              <w:tabs>
                <w:tab w:val="num" w:pos="426"/>
              </w:tabs>
              <w:spacing w:after="0" w:line="240" w:lineRule="auto"/>
              <w:rPr>
                <w:rFonts w:ascii="Times New Roman" w:hAnsi="Times New Roman" w:cs="Times New Roman"/>
                <w:b/>
                <w:i/>
              </w:rPr>
            </w:pPr>
            <w:r w:rsidRPr="00B84CB9">
              <w:rPr>
                <w:rFonts w:ascii="Times New Roman" w:hAnsi="Times New Roman" w:cs="Times New Roman"/>
              </w:rPr>
              <w:t xml:space="preserve">Сфера застосування - об‘єкти, відповідно до Переліку пестицидів і агрохімікатів – регуляторів росту,  дозволених до використання в Україні, або реєстраційного посвідчення: </w:t>
            </w:r>
            <w:r w:rsidRPr="00B84CB9">
              <w:rPr>
                <w:rFonts w:ascii="Times New Roman" w:hAnsi="Times New Roman" w:cs="Times New Roman"/>
                <w:b/>
                <w:i/>
              </w:rPr>
              <w:t>Дренажні, меліоративні канали та їх узбіччя.</w:t>
            </w:r>
          </w:p>
          <w:p w:rsidR="00D7035A" w:rsidRPr="00B84CB9" w:rsidRDefault="00D7035A" w:rsidP="00B84CB9">
            <w:pPr>
              <w:tabs>
                <w:tab w:val="num" w:pos="426"/>
              </w:tabs>
              <w:spacing w:after="0" w:line="240" w:lineRule="auto"/>
              <w:jc w:val="both"/>
              <w:rPr>
                <w:rFonts w:ascii="Times New Roman" w:hAnsi="Times New Roman" w:cs="Times New Roman"/>
                <w:color w:val="FF0000"/>
              </w:rPr>
            </w:pPr>
            <w:r w:rsidRPr="00B84CB9">
              <w:rPr>
                <w:rFonts w:ascii="Times New Roman" w:hAnsi="Times New Roman" w:cs="Times New Roman"/>
              </w:rPr>
              <w:t>Пакування: полімерні ємкості (пляшки, каністри, контейнери тощо) об’ємом 20 л.</w:t>
            </w:r>
          </w:p>
        </w:tc>
        <w:tc>
          <w:tcPr>
            <w:tcW w:w="1337" w:type="dxa"/>
          </w:tcPr>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Style w:val="a3"/>
                <w:rFonts w:ascii="Times New Roman" w:hAnsi="Times New Roman"/>
                <w:i w:val="0"/>
              </w:rPr>
            </w:pPr>
          </w:p>
          <w:p w:rsidR="00D7035A" w:rsidRPr="00B84CB9" w:rsidRDefault="007E5695"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Style w:val="a3"/>
                <w:rFonts w:ascii="Times New Roman" w:hAnsi="Times New Roman"/>
                <w:i w:val="0"/>
              </w:rPr>
            </w:pPr>
            <w:r w:rsidRPr="00B84CB9">
              <w:rPr>
                <w:rStyle w:val="a3"/>
                <w:rFonts w:ascii="Times New Roman" w:hAnsi="Times New Roman"/>
              </w:rPr>
              <w:t>1500</w:t>
            </w:r>
          </w:p>
        </w:tc>
        <w:tc>
          <w:tcPr>
            <w:tcW w:w="992" w:type="dxa"/>
          </w:tcPr>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imes New Roman" w:hAnsi="Times New Roman" w:cs="Times New Roman"/>
                <w:iCs/>
              </w:rPr>
            </w:pPr>
          </w:p>
          <w:p w:rsidR="00D7035A" w:rsidRPr="00B84CB9" w:rsidRDefault="00D7035A" w:rsidP="00552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Style w:val="a3"/>
                <w:rFonts w:ascii="Times New Roman" w:hAnsi="Times New Roman"/>
                <w:i w:val="0"/>
              </w:rPr>
            </w:pPr>
            <w:r w:rsidRPr="00B84CB9">
              <w:rPr>
                <w:rFonts w:ascii="Times New Roman" w:hAnsi="Times New Roman" w:cs="Times New Roman"/>
                <w:iCs/>
              </w:rPr>
              <w:t>л</w:t>
            </w:r>
          </w:p>
        </w:tc>
      </w:tr>
    </w:tbl>
    <w:p w:rsidR="00D7035A" w:rsidRPr="009452EC" w:rsidRDefault="00D7035A" w:rsidP="00D7035A">
      <w:pPr>
        <w:spacing w:line="240" w:lineRule="auto"/>
        <w:rPr>
          <w:rFonts w:ascii="Times New Roman" w:hAnsi="Times New Roman" w:cs="Times New Roman"/>
          <w:b/>
          <w:sz w:val="24"/>
          <w:szCs w:val="24"/>
        </w:rPr>
      </w:pPr>
    </w:p>
    <w:p w:rsidR="00D7035A" w:rsidRPr="00B84CB9" w:rsidRDefault="00D7035A" w:rsidP="00D7035A">
      <w:pPr>
        <w:tabs>
          <w:tab w:val="num" w:pos="426"/>
        </w:tabs>
        <w:spacing w:line="240" w:lineRule="auto"/>
        <w:jc w:val="both"/>
        <w:rPr>
          <w:rFonts w:ascii="Times New Roman" w:hAnsi="Times New Roman" w:cs="Times New Roman"/>
        </w:rPr>
      </w:pPr>
      <w:r w:rsidRPr="00B84CB9">
        <w:rPr>
          <w:rFonts w:ascii="Times New Roman" w:hAnsi="Times New Roman" w:cs="Times New Roman"/>
        </w:rPr>
        <w:t xml:space="preserve">1. </w:t>
      </w:r>
      <w:r w:rsidRPr="00B84CB9">
        <w:rPr>
          <w:rFonts w:ascii="Times New Roman" w:hAnsi="Times New Roman" w:cs="Times New Roman"/>
          <w:b/>
          <w:i/>
        </w:rPr>
        <w:t>Учасники процедури закупівлі повинні надати в складі тендерної пропозицій документи, які підтверджують відповідність тендерної пропозицій Учасника технічним, якісним, кількісним</w:t>
      </w:r>
      <w:r w:rsidRPr="00B84CB9">
        <w:rPr>
          <w:rFonts w:ascii="Times New Roman" w:hAnsi="Times New Roman" w:cs="Times New Roman"/>
        </w:rPr>
        <w:t xml:space="preserve"> та іншим вимогам до предмета закупівлі, а саме, відповідну технічну специфікацію, що має містити інформацію про країну походження товару та повне найменування виробника.</w:t>
      </w:r>
    </w:p>
    <w:p w:rsidR="00D7035A" w:rsidRPr="00B84CB9" w:rsidRDefault="00D7035A" w:rsidP="00D7035A">
      <w:pPr>
        <w:tabs>
          <w:tab w:val="num" w:pos="426"/>
        </w:tabs>
        <w:spacing w:line="240" w:lineRule="auto"/>
        <w:jc w:val="both"/>
        <w:rPr>
          <w:rFonts w:ascii="Times New Roman" w:hAnsi="Times New Roman" w:cs="Times New Roman"/>
          <w:b/>
          <w:i/>
        </w:rPr>
      </w:pPr>
      <w:r w:rsidRPr="00B84CB9">
        <w:rPr>
          <w:rFonts w:ascii="Times New Roman" w:hAnsi="Times New Roman" w:cs="Times New Roman"/>
        </w:rPr>
        <w:t xml:space="preserve">2. Запропонований учасниками процедури закупівлі препарат повинен бути зареєстрований до застосування на вказаних культурах (об’єктах) у встановленим чинним законодавством порядку. Якість товару повинна відповідати діючим стандартам ДСТУ,ТУ. </w:t>
      </w:r>
      <w:r w:rsidRPr="00B84CB9">
        <w:rPr>
          <w:rFonts w:ascii="Times New Roman" w:hAnsi="Times New Roman" w:cs="Times New Roman"/>
          <w:b/>
          <w:i/>
        </w:rPr>
        <w:t>У складі тендерної документації Учасник повинен надати копії сертифікатів відповідності та/або паспортів якості, завірені належним чином та скріплені печаткою (за наявності) Учасника.</w:t>
      </w:r>
    </w:p>
    <w:p w:rsidR="00D7035A" w:rsidRPr="00B84CB9" w:rsidRDefault="00D7035A" w:rsidP="00D7035A">
      <w:pPr>
        <w:tabs>
          <w:tab w:val="num" w:pos="426"/>
        </w:tabs>
        <w:spacing w:line="240" w:lineRule="auto"/>
        <w:jc w:val="both"/>
        <w:rPr>
          <w:rFonts w:ascii="Times New Roman" w:hAnsi="Times New Roman" w:cs="Times New Roman"/>
        </w:rPr>
      </w:pPr>
      <w:r w:rsidRPr="00B84CB9">
        <w:rPr>
          <w:rFonts w:ascii="Times New Roman" w:hAnsi="Times New Roman" w:cs="Times New Roman"/>
        </w:rPr>
        <w:t>3. Товар повинен бути новим, строк випуску 20</w:t>
      </w:r>
      <w:r w:rsidR="007E5695" w:rsidRPr="00B84CB9">
        <w:rPr>
          <w:rFonts w:ascii="Times New Roman" w:hAnsi="Times New Roman" w:cs="Times New Roman"/>
        </w:rPr>
        <w:t>25 – 2026</w:t>
      </w:r>
      <w:r w:rsidR="00FD4781" w:rsidRPr="00B84CB9">
        <w:rPr>
          <w:rFonts w:ascii="Times New Roman" w:hAnsi="Times New Roman" w:cs="Times New Roman"/>
        </w:rPr>
        <w:t>р.</w:t>
      </w:r>
    </w:p>
    <w:p w:rsidR="00D7035A" w:rsidRPr="00B84CB9" w:rsidRDefault="00D7035A" w:rsidP="00D7035A">
      <w:pPr>
        <w:tabs>
          <w:tab w:val="num" w:pos="426"/>
        </w:tabs>
        <w:spacing w:line="240" w:lineRule="auto"/>
        <w:jc w:val="both"/>
        <w:rPr>
          <w:rFonts w:ascii="Times New Roman" w:hAnsi="Times New Roman" w:cs="Times New Roman"/>
          <w:b/>
          <w:i/>
        </w:rPr>
      </w:pPr>
      <w:r w:rsidRPr="00B84CB9">
        <w:rPr>
          <w:rFonts w:ascii="Times New Roman" w:hAnsi="Times New Roman" w:cs="Times New Roman"/>
        </w:rPr>
        <w:t xml:space="preserve">4. </w:t>
      </w:r>
      <w:r w:rsidRPr="00B84CB9">
        <w:rPr>
          <w:rFonts w:ascii="Times New Roman" w:hAnsi="Times New Roman" w:cs="Times New Roman"/>
          <w:b/>
        </w:rPr>
        <w:t>Місце поставки: 57300, Миколаївська  область, м. Снігурівка,</w:t>
      </w:r>
      <w:r w:rsidR="000564B0" w:rsidRPr="00B84CB9">
        <w:rPr>
          <w:rFonts w:ascii="Times New Roman" w:hAnsi="Times New Roman" w:cs="Times New Roman"/>
          <w:b/>
        </w:rPr>
        <w:t xml:space="preserve"> Центральний склад УКРІ (поза межами населеного пункту)</w:t>
      </w:r>
      <w:r w:rsidRPr="00B84CB9">
        <w:rPr>
          <w:rFonts w:ascii="Times New Roman" w:hAnsi="Times New Roman" w:cs="Times New Roman"/>
          <w:b/>
        </w:rPr>
        <w:t>.</w:t>
      </w:r>
      <w:r w:rsidR="000564B0" w:rsidRPr="00B84CB9">
        <w:rPr>
          <w:rFonts w:ascii="Times New Roman" w:hAnsi="Times New Roman" w:cs="Times New Roman"/>
          <w:b/>
        </w:rPr>
        <w:t xml:space="preserve"> </w:t>
      </w:r>
      <w:r w:rsidRPr="00B84CB9">
        <w:rPr>
          <w:rFonts w:ascii="Times New Roman" w:hAnsi="Times New Roman" w:cs="Times New Roman"/>
          <w:b/>
          <w:i/>
        </w:rPr>
        <w:t>Учасник в складі тендерної документації надає гарантійний лист  щодо постачання предмету закупівлі спеціалізованим транспортом учасника до місця поставки.</w:t>
      </w:r>
    </w:p>
    <w:p w:rsidR="00D7035A" w:rsidRPr="00B84CB9" w:rsidRDefault="00D7035A" w:rsidP="00D7035A">
      <w:pPr>
        <w:spacing w:line="240" w:lineRule="auto"/>
        <w:jc w:val="both"/>
        <w:textAlignment w:val="top"/>
        <w:rPr>
          <w:rFonts w:ascii="Times New Roman" w:hAnsi="Times New Roman" w:cs="Times New Roman"/>
          <w:b/>
        </w:rPr>
      </w:pPr>
      <w:r w:rsidRPr="00B84CB9">
        <w:rPr>
          <w:rFonts w:ascii="Times New Roman" w:hAnsi="Times New Roman" w:cs="Times New Roman"/>
          <w:b/>
        </w:rPr>
        <w:t xml:space="preserve">5. Вартість пропозиції Учасника повинна включати всі витрати Постачальника, пов’язані з доставкою та оформленням. </w:t>
      </w:r>
      <w:r w:rsidRPr="00B84CB9">
        <w:rPr>
          <w:rFonts w:ascii="Times New Roman" w:hAnsi="Times New Roman" w:cs="Times New Roman"/>
        </w:rPr>
        <w:t>Всі роботи, пов’язані з т</w:t>
      </w:r>
      <w:r w:rsidRPr="00B84CB9">
        <w:rPr>
          <w:rFonts w:ascii="Times New Roman" w:hAnsi="Times New Roman" w:cs="Times New Roman"/>
          <w:color w:val="000000"/>
          <w:shd w:val="clear" w:color="auto" w:fill="FFFFFF"/>
        </w:rPr>
        <w:t xml:space="preserve">ранспортуванням, зберіганням, застосуванням, утилізацією, знищенням та знешкодженням пестицидів і агрохімікатів та торгівля ними здійснюються відповідно до вимог, встановлених чинним законодавством, санітарними правилами транспортування, зберігання і застосування пестицидів і агрохімікатів та іншими нормативними актами. </w:t>
      </w:r>
      <w:r w:rsidRPr="00B84CB9">
        <w:rPr>
          <w:rFonts w:ascii="Times New Roman" w:hAnsi="Times New Roman" w:cs="Times New Roman"/>
          <w:b/>
          <w:color w:val="000000"/>
          <w:shd w:val="clear" w:color="auto" w:fill="FFFFFF"/>
        </w:rPr>
        <w:t>Особи, діяльність яких пов'язана з транспортуванням, зберіганням, застосуванням пестицидів і агрохімікатів та торгівлею ними, повинні мати допуск (посвідчення) на право роботи із зазначеними пестицидами і агрохімікатами.</w:t>
      </w:r>
      <w:r w:rsidRPr="00B84CB9">
        <w:rPr>
          <w:rFonts w:ascii="Times New Roman" w:hAnsi="Times New Roman" w:cs="Times New Roman"/>
          <w:color w:val="000000"/>
          <w:shd w:val="clear" w:color="auto" w:fill="FFFFFF"/>
        </w:rPr>
        <w:t xml:space="preserve"> </w:t>
      </w:r>
      <w:r w:rsidRPr="00B84CB9">
        <w:rPr>
          <w:rFonts w:ascii="Times New Roman" w:hAnsi="Times New Roman" w:cs="Times New Roman"/>
          <w:b/>
        </w:rPr>
        <w:t>У складі тендерної документації Учасник повинен надати копії таких допусків (посвідчень) на працівників Учасника, завірені належним чином та скріплені печаткою (за наявності) Учасника.</w:t>
      </w:r>
    </w:p>
    <w:p w:rsidR="00D7035A" w:rsidRPr="00B84CB9" w:rsidRDefault="00D7035A" w:rsidP="00D7035A">
      <w:pPr>
        <w:spacing w:line="240" w:lineRule="auto"/>
        <w:jc w:val="both"/>
        <w:textAlignment w:val="top"/>
        <w:rPr>
          <w:rFonts w:ascii="Times New Roman" w:hAnsi="Times New Roman" w:cs="Times New Roman"/>
          <w:b/>
          <w:color w:val="000000"/>
          <w:shd w:val="clear" w:color="auto" w:fill="FFFFFF"/>
        </w:rPr>
      </w:pPr>
      <w:r w:rsidRPr="00B84CB9">
        <w:rPr>
          <w:rFonts w:ascii="Times New Roman" w:hAnsi="Times New Roman" w:cs="Times New Roman"/>
        </w:rPr>
        <w:lastRenderedPageBreak/>
        <w:t xml:space="preserve">6. Предмет закупівлі </w:t>
      </w:r>
      <w:r w:rsidR="00FD4781" w:rsidRPr="00B84CB9">
        <w:rPr>
          <w:rFonts w:ascii="Times New Roman" w:hAnsi="Times New Roman" w:cs="Times New Roman"/>
        </w:rPr>
        <w:t>Агрохімічна продукція (Гербіцид</w:t>
      </w:r>
      <w:r w:rsidRPr="00B84CB9">
        <w:rPr>
          <w:rFonts w:ascii="Times New Roman" w:hAnsi="Times New Roman" w:cs="Times New Roman"/>
        </w:rPr>
        <w:t xml:space="preserve">) відноситься до токсичних речовин відповідно до Закону України «Про пестициди і агрохімікати». Транспортування токсичних речовин регламентується Законом України «Про перевезення небезпечних вантажів». </w:t>
      </w:r>
      <w:r w:rsidRPr="00B84CB9">
        <w:rPr>
          <w:rFonts w:ascii="Times New Roman" w:hAnsi="Times New Roman" w:cs="Times New Roman"/>
          <w:b/>
        </w:rPr>
        <w:t xml:space="preserve">Учасник повинен надати у складі тендерної документації довідку про клас небезпечності відповідно до вищезгаданого  Закону України. </w:t>
      </w:r>
      <w:r w:rsidRPr="00B84CB9">
        <w:rPr>
          <w:rFonts w:ascii="Times New Roman" w:hAnsi="Times New Roman" w:cs="Times New Roman"/>
          <w:color w:val="000000"/>
          <w:shd w:val="clear" w:color="auto" w:fill="FFFFFF"/>
        </w:rPr>
        <w:t xml:space="preserve">Перевізник небезпечних вантажів зобов'язаний забезпечувати перевезення небезпечних вантажів у встановленому порядку визначеними транспортними засобами та забезпечувати одержання водіями свідоцтв про допуск до перевезення небезпечних вантажів. </w:t>
      </w:r>
      <w:r w:rsidRPr="00B84CB9">
        <w:rPr>
          <w:rFonts w:ascii="Times New Roman" w:hAnsi="Times New Roman" w:cs="Times New Roman"/>
          <w:b/>
        </w:rPr>
        <w:t xml:space="preserve">У складі тендерної документації Учасник повинен надати копії </w:t>
      </w:r>
      <w:r w:rsidRPr="00B84CB9">
        <w:rPr>
          <w:rFonts w:ascii="Times New Roman" w:hAnsi="Times New Roman" w:cs="Times New Roman"/>
          <w:b/>
          <w:color w:val="000000"/>
          <w:shd w:val="clear" w:color="auto" w:fill="FFFFFF"/>
        </w:rPr>
        <w:t>свідоцтв про допуск до перевезення небезпечних вантажів водіїв.</w:t>
      </w:r>
    </w:p>
    <w:p w:rsidR="00D7035A" w:rsidRPr="00B84CB9" w:rsidRDefault="00D7035A" w:rsidP="00D7035A">
      <w:pPr>
        <w:spacing w:line="240" w:lineRule="auto"/>
        <w:jc w:val="both"/>
        <w:textAlignment w:val="top"/>
        <w:rPr>
          <w:rFonts w:ascii="Times New Roman" w:hAnsi="Times New Roman" w:cs="Times New Roman"/>
        </w:rPr>
      </w:pPr>
      <w:r w:rsidRPr="00B84CB9">
        <w:rPr>
          <w:rFonts w:ascii="Times New Roman" w:hAnsi="Times New Roman" w:cs="Times New Roman"/>
          <w:bCs/>
        </w:rPr>
        <w:t xml:space="preserve">7. Термін поставки:  </w:t>
      </w:r>
      <w:r w:rsidRPr="00B84CB9">
        <w:rPr>
          <w:rFonts w:ascii="Times New Roman" w:hAnsi="Times New Roman" w:cs="Times New Roman"/>
          <w:b/>
          <w:color w:val="000000"/>
        </w:rPr>
        <w:t xml:space="preserve">з моменту </w:t>
      </w:r>
      <w:r w:rsidRPr="00B84CB9">
        <w:rPr>
          <w:rFonts w:ascii="Times New Roman" w:hAnsi="Times New Roman" w:cs="Times New Roman"/>
          <w:b/>
        </w:rPr>
        <w:t xml:space="preserve">підписання Договору </w:t>
      </w:r>
      <w:r w:rsidR="00336B22" w:rsidRPr="00B84CB9">
        <w:rPr>
          <w:rFonts w:ascii="Times New Roman" w:hAnsi="Times New Roman" w:cs="Times New Roman"/>
          <w:b/>
        </w:rPr>
        <w:t>до 30</w:t>
      </w:r>
      <w:r w:rsidR="00FD4781" w:rsidRPr="00B84CB9">
        <w:rPr>
          <w:rFonts w:ascii="Times New Roman" w:hAnsi="Times New Roman" w:cs="Times New Roman"/>
          <w:b/>
        </w:rPr>
        <w:t xml:space="preserve"> </w:t>
      </w:r>
      <w:r w:rsidR="00336B22" w:rsidRPr="00B84CB9">
        <w:rPr>
          <w:rFonts w:ascii="Times New Roman" w:hAnsi="Times New Roman" w:cs="Times New Roman"/>
          <w:b/>
        </w:rPr>
        <w:t>квітня</w:t>
      </w:r>
      <w:r w:rsidRPr="00B84CB9">
        <w:rPr>
          <w:rStyle w:val="FontStyle13"/>
          <w:b/>
          <w:spacing w:val="-4"/>
        </w:rPr>
        <w:t xml:space="preserve"> 202</w:t>
      </w:r>
      <w:r w:rsidR="00336B22" w:rsidRPr="00B84CB9">
        <w:rPr>
          <w:rStyle w:val="FontStyle13"/>
          <w:b/>
          <w:spacing w:val="-4"/>
        </w:rPr>
        <w:t>6</w:t>
      </w:r>
      <w:r w:rsidRPr="00B84CB9">
        <w:rPr>
          <w:rStyle w:val="FontStyle13"/>
          <w:b/>
          <w:spacing w:val="-4"/>
        </w:rPr>
        <w:t xml:space="preserve"> року </w:t>
      </w:r>
    </w:p>
    <w:p w:rsidR="00D7035A" w:rsidRDefault="00D7035A" w:rsidP="00D7035A">
      <w:pPr>
        <w:pStyle w:val="rvps2"/>
        <w:shd w:val="clear" w:color="auto" w:fill="FFFFFF"/>
        <w:tabs>
          <w:tab w:val="left" w:pos="142"/>
        </w:tabs>
        <w:spacing w:before="0" w:beforeAutospacing="0" w:after="0" w:afterAutospacing="0"/>
        <w:jc w:val="both"/>
        <w:textAlignment w:val="baseline"/>
        <w:rPr>
          <w:sz w:val="22"/>
          <w:szCs w:val="22"/>
          <w:lang w:val="uk-UA"/>
        </w:rPr>
      </w:pPr>
      <w:r w:rsidRPr="00B84CB9">
        <w:rPr>
          <w:sz w:val="22"/>
          <w:szCs w:val="22"/>
          <w:lang w:val="uk-UA"/>
        </w:rPr>
        <w:t>8. Вимоги до упаковки: Товар постачається тільки у спеціалізованій технічно справній тарі, яка забезпечує збереження цілісності (якості) Товару під час транспортування та зберігання. Задля уникнення підробок упаковка повинна мати відповідний ступінь захисту. З метою перевірки оригінальності препарату тарна етикетка має містити спеціалізоване маркування (штрих-код, захисне покриття),</w:t>
      </w:r>
      <w:r w:rsidR="00893F24" w:rsidRPr="00B84CB9">
        <w:rPr>
          <w:sz w:val="22"/>
          <w:szCs w:val="22"/>
          <w:lang w:val="uk-UA"/>
        </w:rPr>
        <w:t xml:space="preserve"> </w:t>
      </w:r>
      <w:r w:rsidRPr="00B84CB9">
        <w:rPr>
          <w:sz w:val="22"/>
          <w:szCs w:val="22"/>
          <w:lang w:val="uk-UA"/>
        </w:rPr>
        <w:t>за допомогою якого Замовник самостійно має змогу перевірити справжність Товару, який постачається.</w:t>
      </w:r>
    </w:p>
    <w:p w:rsidR="00B84CB9" w:rsidRPr="00B84CB9" w:rsidRDefault="00B84CB9" w:rsidP="00D7035A">
      <w:pPr>
        <w:pStyle w:val="rvps2"/>
        <w:shd w:val="clear" w:color="auto" w:fill="FFFFFF"/>
        <w:tabs>
          <w:tab w:val="left" w:pos="142"/>
        </w:tabs>
        <w:spacing w:before="0" w:beforeAutospacing="0" w:after="0" w:afterAutospacing="0"/>
        <w:jc w:val="both"/>
        <w:textAlignment w:val="baseline"/>
        <w:rPr>
          <w:sz w:val="22"/>
          <w:szCs w:val="22"/>
          <w:lang w:val="uk-UA"/>
        </w:rPr>
      </w:pPr>
    </w:p>
    <w:p w:rsidR="00FD4781" w:rsidRPr="00B84CB9" w:rsidRDefault="00FD4781" w:rsidP="00D7035A">
      <w:pPr>
        <w:pStyle w:val="rvps2"/>
        <w:shd w:val="clear" w:color="auto" w:fill="FFFFFF"/>
        <w:tabs>
          <w:tab w:val="left" w:pos="142"/>
        </w:tabs>
        <w:spacing w:before="0" w:beforeAutospacing="0" w:after="0" w:afterAutospacing="0"/>
        <w:jc w:val="both"/>
        <w:textAlignment w:val="baseline"/>
        <w:rPr>
          <w:sz w:val="22"/>
          <w:szCs w:val="22"/>
          <w:lang w:val="uk-UA"/>
        </w:rPr>
      </w:pPr>
    </w:p>
    <w:p w:rsidR="00FD4781" w:rsidRPr="00B84CB9" w:rsidRDefault="00FD4781" w:rsidP="00FD4781">
      <w:pPr>
        <w:spacing w:after="0" w:line="240" w:lineRule="auto"/>
        <w:ind w:firstLine="709"/>
        <w:jc w:val="both"/>
        <w:rPr>
          <w:rFonts w:ascii="Times New Roman" w:eastAsia="Times New Roman" w:hAnsi="Times New Roman" w:cs="Times New Roman"/>
          <w:b/>
          <w:i/>
          <w:lang w:eastAsia="ru-RU"/>
        </w:rPr>
      </w:pPr>
      <w:r w:rsidRPr="00B84CB9">
        <w:rPr>
          <w:rFonts w:ascii="Times New Roman" w:eastAsia="Times New Roman" w:hAnsi="Times New Roman" w:cs="Times New Roman"/>
          <w:b/>
          <w:i/>
          <w:lang w:eastAsia="ru-RU"/>
        </w:rPr>
        <w:t xml:space="preserve">* 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B84CB9">
        <w:rPr>
          <w:rFonts w:ascii="Times New Roman" w:eastAsia="Times New Roman" w:hAnsi="Times New Roman" w:cs="Times New Roman"/>
          <w:b/>
          <w:i/>
          <w:u w:val="single"/>
          <w:lang w:eastAsia="ru-RU"/>
        </w:rPr>
        <w:t>«або еквівалент».</w:t>
      </w:r>
    </w:p>
    <w:p w:rsidR="00D7035A" w:rsidRPr="00B84CB9" w:rsidRDefault="00D7035A" w:rsidP="00D7035A">
      <w:pPr>
        <w:spacing w:line="240" w:lineRule="auto"/>
        <w:rPr>
          <w:rFonts w:ascii="Times New Roman" w:hAnsi="Times New Roman" w:cs="Times New Roman"/>
          <w:b/>
        </w:rPr>
      </w:pPr>
    </w:p>
    <w:p w:rsidR="00B84CB9" w:rsidRPr="00803ABE" w:rsidRDefault="00B84CB9" w:rsidP="00B84CB9">
      <w:pPr>
        <w:spacing w:after="0" w:line="240" w:lineRule="auto"/>
        <w:ind w:firstLine="426"/>
        <w:jc w:val="both"/>
        <w:rPr>
          <w:rFonts w:ascii="Times New Roman" w:eastAsia="Calibri" w:hAnsi="Times New Roman"/>
        </w:rPr>
      </w:pPr>
      <w:r w:rsidRPr="00803ABE">
        <w:rPr>
          <w:rFonts w:ascii="Times New Roman" w:eastAsia="Calibri" w:hAnsi="Times New Roman"/>
          <w:b/>
        </w:rPr>
        <w:t xml:space="preserve">Якщо учасник подає пропозицію на еквівалентний товар (Еквівалент — </w:t>
      </w:r>
      <w:r w:rsidRPr="00803ABE">
        <w:rPr>
          <w:rFonts w:ascii="Times New Roman" w:eastAsia="Calibri" w:hAnsi="Times New Roman"/>
          <w:i/>
        </w:rPr>
        <w:t xml:space="preserve">товар, який є рівнозначний, рівноцінний іншому товару за своїми характеристиками; еквіваленти можуть бути взаємозамінними при досягненні того ж самого або кращого результату, </w:t>
      </w:r>
      <w:r w:rsidRPr="00803ABE">
        <w:rPr>
          <w:rFonts w:ascii="Times New Roman" w:eastAsia="Calibri" w:hAnsi="Times New Roman"/>
          <w:b/>
          <w:i/>
        </w:rPr>
        <w:t>але за різною назвою</w:t>
      </w:r>
      <w:r w:rsidRPr="00803ABE">
        <w:rPr>
          <w:rFonts w:ascii="Times New Roman" w:eastAsia="Calibri" w:hAnsi="Times New Roman"/>
          <w:b/>
        </w:rPr>
        <w:t>)</w:t>
      </w:r>
      <w:r w:rsidRPr="00803ABE">
        <w:rPr>
          <w:rFonts w:ascii="Times New Roman" w:eastAsia="Calibri" w:hAnsi="Times New Roman"/>
        </w:rPr>
        <w:t>, то він повинен надати порівняльну таблицю щодо відповідності запропонованого товару технічним вимогам замовника із зазначенням найменування запропонованого товару. Під товаром з еквівалентними параметрами замовник мав на увазі параметри, прописані в технічній документації або кращі. У пропозиції Учасник повинен вказати конкретні числові значення характеристик без використання виразів «не менше», «не більше», тощо, у вигляді порівняльної таблиці (Табл. №2), як наведено нижче:</w:t>
      </w:r>
    </w:p>
    <w:p w:rsidR="00B84CB9" w:rsidRPr="00803ABE" w:rsidRDefault="00B84CB9" w:rsidP="00B84CB9">
      <w:pPr>
        <w:spacing w:line="240" w:lineRule="auto"/>
        <w:jc w:val="both"/>
        <w:rPr>
          <w:rFonts w:ascii="Times New Roman" w:eastAsia="Calibri" w:hAnsi="Times New Roman"/>
        </w:rPr>
      </w:pPr>
    </w:p>
    <w:p w:rsidR="00B84CB9" w:rsidRPr="00803ABE" w:rsidRDefault="00B84CB9" w:rsidP="00B84CB9">
      <w:pPr>
        <w:spacing w:line="240" w:lineRule="auto"/>
        <w:ind w:firstLine="851"/>
        <w:jc w:val="right"/>
        <w:rPr>
          <w:rFonts w:ascii="Times New Roman" w:eastAsia="Calibri" w:hAnsi="Times New Roman"/>
        </w:rPr>
      </w:pPr>
      <w:r w:rsidRPr="00803ABE">
        <w:rPr>
          <w:rFonts w:ascii="Times New Roman" w:eastAsia="Calibri" w:hAnsi="Times New Roman"/>
        </w:rPr>
        <w:t>Таблиця №</w:t>
      </w:r>
      <w:r>
        <w:rPr>
          <w:rFonts w:ascii="Times New Roman" w:eastAsia="Calibri" w:hAnsi="Times New Roman"/>
        </w:rPr>
        <w:t xml:space="preserve"> </w:t>
      </w:r>
      <w:r w:rsidRPr="00803ABE">
        <w:rPr>
          <w:rFonts w:ascii="Times New Roman" w:eastAsia="Calibri" w:hAnsi="Times New Roman"/>
        </w:rPr>
        <w:t>2</w:t>
      </w:r>
    </w:p>
    <w:p w:rsidR="00B84CB9" w:rsidRPr="00987A98" w:rsidRDefault="00B84CB9" w:rsidP="00B84CB9">
      <w:pPr>
        <w:spacing w:line="240" w:lineRule="auto"/>
        <w:jc w:val="center"/>
        <w:rPr>
          <w:rFonts w:ascii="Times New Roman" w:eastAsia="MS Mincho" w:hAnsi="Times New Roman"/>
          <w:b/>
        </w:rPr>
      </w:pPr>
      <w:r w:rsidRPr="00987A98">
        <w:rPr>
          <w:rFonts w:ascii="Times New Roman" w:eastAsia="MS Mincho" w:hAnsi="Times New Roman"/>
          <w:b/>
        </w:rPr>
        <w:t>ПОРІВНЯЛЬНА ТАБЛИЦЯ ЩОДО ВІДПОВІДНІСТІ ЗАПРОПОНОВАНОГО ТОВАРУ ТЕХНІЧНИМ ВИМОГАМ ЗАМОВНИКА</w:t>
      </w:r>
    </w:p>
    <w:p w:rsidR="00B84CB9" w:rsidRPr="00987A98" w:rsidRDefault="00B84CB9" w:rsidP="00B84CB9">
      <w:pPr>
        <w:tabs>
          <w:tab w:val="left" w:pos="4281"/>
        </w:tabs>
        <w:spacing w:line="240" w:lineRule="auto"/>
        <w:ind w:left="-284"/>
        <w:jc w:val="center"/>
        <w:rPr>
          <w:rFonts w:ascii="Times New Roman" w:hAnsi="Times New Roman"/>
          <w:b/>
          <w:i/>
        </w:rPr>
      </w:pPr>
      <w:r w:rsidRPr="009452EC">
        <w:rPr>
          <w:rFonts w:ascii="Times New Roman" w:hAnsi="Times New Roman" w:cs="Times New Roman"/>
          <w:b/>
          <w:sz w:val="24"/>
          <w:szCs w:val="24"/>
        </w:rPr>
        <w:t>Код ДК 025:2015</w:t>
      </w:r>
      <w:r>
        <w:rPr>
          <w:rFonts w:ascii="Times New Roman" w:hAnsi="Times New Roman" w:cs="Times New Roman"/>
          <w:b/>
          <w:sz w:val="24"/>
          <w:szCs w:val="24"/>
        </w:rPr>
        <w:t>:</w:t>
      </w:r>
      <w:r w:rsidRPr="009452EC">
        <w:rPr>
          <w:rFonts w:ascii="Times New Roman" w:hAnsi="Times New Roman" w:cs="Times New Roman"/>
          <w:b/>
          <w:bCs/>
          <w:iCs/>
          <w:spacing w:val="-4"/>
          <w:sz w:val="24"/>
          <w:szCs w:val="24"/>
        </w:rPr>
        <w:t xml:space="preserve">24450000-3 </w:t>
      </w:r>
      <w:r>
        <w:rPr>
          <w:rFonts w:ascii="Times New Roman" w:hAnsi="Times New Roman" w:cs="Times New Roman"/>
          <w:b/>
          <w:bCs/>
          <w:iCs/>
          <w:spacing w:val="-4"/>
          <w:sz w:val="24"/>
          <w:szCs w:val="24"/>
        </w:rPr>
        <w:t>«</w:t>
      </w:r>
      <w:r w:rsidRPr="009452EC">
        <w:rPr>
          <w:rFonts w:ascii="Times New Roman" w:hAnsi="Times New Roman" w:cs="Times New Roman"/>
          <w:b/>
          <w:bCs/>
          <w:iCs/>
          <w:spacing w:val="-4"/>
          <w:sz w:val="24"/>
          <w:szCs w:val="24"/>
        </w:rPr>
        <w:t>Агрохімічна продукція</w:t>
      </w:r>
      <w:r>
        <w:rPr>
          <w:rFonts w:ascii="Times New Roman" w:hAnsi="Times New Roman" w:cs="Times New Roman"/>
          <w:b/>
          <w:bCs/>
          <w:iCs/>
          <w:spacing w:val="-4"/>
          <w:sz w:val="24"/>
          <w:szCs w:val="24"/>
        </w:rPr>
        <w:t>» (Гербіцид</w:t>
      </w:r>
      <w:r w:rsidRPr="009452EC">
        <w:rPr>
          <w:rFonts w:ascii="Times New Roman" w:hAnsi="Times New Roman" w:cs="Times New Roman"/>
          <w:b/>
          <w:bCs/>
          <w:iCs/>
          <w:spacing w:val="-4"/>
          <w:sz w:val="24"/>
          <w:szCs w:val="24"/>
        </w:rPr>
        <w:t>)</w:t>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
        <w:gridCol w:w="2205"/>
        <w:gridCol w:w="2950"/>
        <w:gridCol w:w="1775"/>
        <w:gridCol w:w="2849"/>
      </w:tblGrid>
      <w:tr w:rsidR="00B84CB9" w:rsidRPr="00987A98" w:rsidTr="003F4E60">
        <w:trPr>
          <w:trHeight w:val="338"/>
          <w:jc w:val="center"/>
        </w:trPr>
        <w:tc>
          <w:tcPr>
            <w:tcW w:w="484" w:type="dxa"/>
            <w:tcBorders>
              <w:top w:val="single" w:sz="4" w:space="0" w:color="auto"/>
              <w:left w:val="single" w:sz="4" w:space="0" w:color="auto"/>
              <w:bottom w:val="single" w:sz="4" w:space="0" w:color="auto"/>
              <w:right w:val="single" w:sz="4" w:space="0" w:color="auto"/>
            </w:tcBorders>
            <w:vAlign w:val="center"/>
          </w:tcPr>
          <w:p w:rsidR="00B84CB9" w:rsidRPr="00987A98" w:rsidRDefault="00B84CB9" w:rsidP="003F4E60">
            <w:pPr>
              <w:spacing w:line="240" w:lineRule="auto"/>
              <w:ind w:left="996"/>
              <w:jc w:val="center"/>
              <w:rPr>
                <w:rFonts w:ascii="Times New Roman" w:eastAsia="Calibri" w:hAnsi="Times New Roman"/>
                <w:b/>
              </w:rPr>
            </w:pPr>
          </w:p>
          <w:p w:rsidR="00B84CB9" w:rsidRPr="00987A98" w:rsidRDefault="00B84CB9" w:rsidP="003F4E60">
            <w:pPr>
              <w:spacing w:line="240" w:lineRule="auto"/>
              <w:jc w:val="center"/>
              <w:rPr>
                <w:rFonts w:ascii="Times New Roman" w:eastAsia="Calibri" w:hAnsi="Times New Roman"/>
                <w:b/>
              </w:rPr>
            </w:pPr>
            <w:r w:rsidRPr="00987A98">
              <w:rPr>
                <w:rFonts w:ascii="Times New Roman" w:eastAsia="Calibri" w:hAnsi="Times New Roman"/>
                <w:b/>
              </w:rPr>
              <w:t>№ п/п</w:t>
            </w:r>
          </w:p>
        </w:tc>
        <w:tc>
          <w:tcPr>
            <w:tcW w:w="2205" w:type="dxa"/>
            <w:tcBorders>
              <w:top w:val="single" w:sz="4" w:space="0" w:color="auto"/>
              <w:left w:val="single" w:sz="4" w:space="0" w:color="auto"/>
              <w:bottom w:val="single" w:sz="4" w:space="0" w:color="auto"/>
              <w:right w:val="single" w:sz="4" w:space="0" w:color="auto"/>
            </w:tcBorders>
            <w:vAlign w:val="center"/>
            <w:hideMark/>
          </w:tcPr>
          <w:p w:rsidR="00B84CB9" w:rsidRPr="00987A98" w:rsidRDefault="00B84CB9" w:rsidP="003F4E60">
            <w:pPr>
              <w:spacing w:line="240" w:lineRule="auto"/>
              <w:jc w:val="center"/>
              <w:rPr>
                <w:rFonts w:ascii="Times New Roman" w:eastAsia="Calibri" w:hAnsi="Times New Roman"/>
                <w:b/>
              </w:rPr>
            </w:pPr>
            <w:r w:rsidRPr="00987A98">
              <w:rPr>
                <w:rFonts w:ascii="Times New Roman" w:eastAsia="Calibri" w:hAnsi="Times New Roman"/>
                <w:b/>
              </w:rPr>
              <w:t>Найменування товару</w:t>
            </w:r>
          </w:p>
        </w:tc>
        <w:tc>
          <w:tcPr>
            <w:tcW w:w="2950" w:type="dxa"/>
            <w:tcBorders>
              <w:top w:val="single" w:sz="4" w:space="0" w:color="auto"/>
              <w:left w:val="single" w:sz="4" w:space="0" w:color="auto"/>
              <w:bottom w:val="single" w:sz="4" w:space="0" w:color="auto"/>
              <w:right w:val="single" w:sz="4" w:space="0" w:color="auto"/>
            </w:tcBorders>
            <w:vAlign w:val="center"/>
          </w:tcPr>
          <w:p w:rsidR="00B84CB9" w:rsidRPr="00987A98" w:rsidRDefault="00B84CB9" w:rsidP="003F4E60">
            <w:pPr>
              <w:spacing w:line="240" w:lineRule="auto"/>
              <w:jc w:val="center"/>
              <w:rPr>
                <w:rFonts w:ascii="Times New Roman" w:eastAsia="Calibri" w:hAnsi="Times New Roman"/>
                <w:b/>
              </w:rPr>
            </w:pPr>
            <w:r w:rsidRPr="00987A98">
              <w:rPr>
                <w:rFonts w:ascii="Times New Roman" w:eastAsia="Calibri" w:hAnsi="Times New Roman"/>
                <w:b/>
              </w:rPr>
              <w:t>Вимога щодо товару</w:t>
            </w:r>
          </w:p>
        </w:tc>
        <w:tc>
          <w:tcPr>
            <w:tcW w:w="1775" w:type="dxa"/>
            <w:tcBorders>
              <w:top w:val="single" w:sz="4" w:space="0" w:color="auto"/>
              <w:left w:val="single" w:sz="4" w:space="0" w:color="auto"/>
              <w:bottom w:val="single" w:sz="4" w:space="0" w:color="auto"/>
              <w:right w:val="single" w:sz="4" w:space="0" w:color="auto"/>
            </w:tcBorders>
            <w:vAlign w:val="center"/>
            <w:hideMark/>
          </w:tcPr>
          <w:p w:rsidR="00B84CB9" w:rsidRPr="00987A98" w:rsidRDefault="00B84CB9" w:rsidP="003F4E60">
            <w:pPr>
              <w:spacing w:line="240" w:lineRule="auto"/>
              <w:ind w:left="-75" w:right="-94"/>
              <w:jc w:val="center"/>
              <w:rPr>
                <w:rFonts w:ascii="Times New Roman" w:eastAsia="Calibri" w:hAnsi="Times New Roman"/>
                <w:b/>
              </w:rPr>
            </w:pPr>
            <w:r w:rsidRPr="00987A98">
              <w:rPr>
                <w:rFonts w:ascii="Times New Roman" w:eastAsia="Calibri" w:hAnsi="Times New Roman"/>
                <w:b/>
              </w:rPr>
              <w:t>Найменування запропонованого товару</w:t>
            </w:r>
          </w:p>
        </w:tc>
        <w:tc>
          <w:tcPr>
            <w:tcW w:w="2849" w:type="dxa"/>
            <w:tcBorders>
              <w:top w:val="single" w:sz="4" w:space="0" w:color="auto"/>
              <w:left w:val="single" w:sz="4" w:space="0" w:color="auto"/>
              <w:bottom w:val="single" w:sz="4" w:space="0" w:color="auto"/>
              <w:right w:val="single" w:sz="4" w:space="0" w:color="auto"/>
            </w:tcBorders>
            <w:vAlign w:val="center"/>
          </w:tcPr>
          <w:p w:rsidR="00B84CB9" w:rsidRPr="00987A98" w:rsidRDefault="00B84CB9" w:rsidP="003F4E60">
            <w:pPr>
              <w:spacing w:line="240" w:lineRule="auto"/>
              <w:jc w:val="center"/>
              <w:rPr>
                <w:rFonts w:ascii="Times New Roman" w:eastAsia="Calibri" w:hAnsi="Times New Roman"/>
                <w:b/>
              </w:rPr>
            </w:pPr>
            <w:r w:rsidRPr="00987A98">
              <w:rPr>
                <w:rFonts w:ascii="Times New Roman" w:eastAsia="Calibri" w:hAnsi="Times New Roman"/>
                <w:b/>
              </w:rPr>
              <w:t>Вимога щодо запропонованого товару</w:t>
            </w:r>
          </w:p>
        </w:tc>
      </w:tr>
      <w:tr w:rsidR="00B84CB9" w:rsidRPr="00987A98" w:rsidTr="00B84CB9">
        <w:trPr>
          <w:trHeight w:val="678"/>
          <w:jc w:val="center"/>
        </w:trPr>
        <w:tc>
          <w:tcPr>
            <w:tcW w:w="484" w:type="dxa"/>
            <w:tcBorders>
              <w:top w:val="single" w:sz="4" w:space="0" w:color="auto"/>
              <w:left w:val="single" w:sz="4" w:space="0" w:color="auto"/>
              <w:bottom w:val="single" w:sz="4" w:space="0" w:color="auto"/>
              <w:right w:val="single" w:sz="4" w:space="0" w:color="auto"/>
            </w:tcBorders>
          </w:tcPr>
          <w:p w:rsidR="00B84CB9" w:rsidRPr="00987A98" w:rsidRDefault="00B84CB9" w:rsidP="003F4E60">
            <w:pPr>
              <w:spacing w:line="240" w:lineRule="auto"/>
              <w:jc w:val="both"/>
              <w:rPr>
                <w:rFonts w:ascii="Times New Roman" w:eastAsia="Calibri" w:hAnsi="Times New Roman"/>
              </w:rPr>
            </w:pPr>
            <w:r w:rsidRPr="00987A98">
              <w:rPr>
                <w:rFonts w:ascii="Times New Roman" w:eastAsia="Calibri" w:hAnsi="Times New Roman"/>
              </w:rPr>
              <w:t>1</w:t>
            </w:r>
          </w:p>
        </w:tc>
        <w:tc>
          <w:tcPr>
            <w:tcW w:w="2205" w:type="dxa"/>
            <w:tcBorders>
              <w:top w:val="single" w:sz="4" w:space="0" w:color="auto"/>
              <w:left w:val="single" w:sz="4" w:space="0" w:color="auto"/>
              <w:bottom w:val="single" w:sz="4" w:space="0" w:color="auto"/>
              <w:right w:val="single" w:sz="4" w:space="0" w:color="auto"/>
            </w:tcBorders>
          </w:tcPr>
          <w:p w:rsidR="00B84CB9" w:rsidRPr="00B84CB9" w:rsidRDefault="00B84CB9" w:rsidP="00B84C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imes New Roman" w:hAnsi="Times New Roman" w:cs="Times New Roman"/>
                <w:i/>
              </w:rPr>
            </w:pPr>
            <w:r w:rsidRPr="00B84CB9">
              <w:rPr>
                <w:rStyle w:val="a3"/>
                <w:rFonts w:ascii="Times New Roman" w:hAnsi="Times New Roman"/>
                <w:b/>
              </w:rPr>
              <w:t>Гербіцид Раундап*</w:t>
            </w:r>
          </w:p>
        </w:tc>
        <w:tc>
          <w:tcPr>
            <w:tcW w:w="2950" w:type="dxa"/>
            <w:tcBorders>
              <w:top w:val="single" w:sz="4" w:space="0" w:color="auto"/>
              <w:left w:val="single" w:sz="4" w:space="0" w:color="auto"/>
              <w:bottom w:val="single" w:sz="4" w:space="0" w:color="auto"/>
              <w:right w:val="single" w:sz="4" w:space="0" w:color="auto"/>
            </w:tcBorders>
          </w:tcPr>
          <w:p w:rsidR="00B84CB9" w:rsidRPr="00987A98" w:rsidRDefault="00B84CB9" w:rsidP="003F4E60">
            <w:pPr>
              <w:spacing w:line="240" w:lineRule="auto"/>
              <w:jc w:val="both"/>
              <w:rPr>
                <w:rFonts w:ascii="Times New Roman" w:eastAsia="Calibri" w:hAnsi="Times New Roman"/>
              </w:rPr>
            </w:pPr>
          </w:p>
        </w:tc>
        <w:tc>
          <w:tcPr>
            <w:tcW w:w="1775" w:type="dxa"/>
            <w:tcBorders>
              <w:top w:val="single" w:sz="4" w:space="0" w:color="auto"/>
              <w:left w:val="single" w:sz="4" w:space="0" w:color="auto"/>
              <w:bottom w:val="single" w:sz="4" w:space="0" w:color="auto"/>
              <w:right w:val="single" w:sz="4" w:space="0" w:color="auto"/>
            </w:tcBorders>
          </w:tcPr>
          <w:p w:rsidR="00B84CB9" w:rsidRPr="00987A98" w:rsidRDefault="00B84CB9" w:rsidP="003F4E60">
            <w:pPr>
              <w:spacing w:line="240" w:lineRule="auto"/>
              <w:jc w:val="both"/>
              <w:rPr>
                <w:rFonts w:ascii="Times New Roman" w:eastAsia="Calibri" w:hAnsi="Times New Roman"/>
              </w:rPr>
            </w:pPr>
          </w:p>
        </w:tc>
        <w:tc>
          <w:tcPr>
            <w:tcW w:w="2849" w:type="dxa"/>
            <w:tcBorders>
              <w:top w:val="single" w:sz="4" w:space="0" w:color="auto"/>
              <w:left w:val="single" w:sz="4" w:space="0" w:color="auto"/>
              <w:bottom w:val="single" w:sz="4" w:space="0" w:color="auto"/>
              <w:right w:val="single" w:sz="4" w:space="0" w:color="auto"/>
            </w:tcBorders>
          </w:tcPr>
          <w:p w:rsidR="00B84CB9" w:rsidRPr="00987A98" w:rsidRDefault="00B84CB9" w:rsidP="003F4E60">
            <w:pPr>
              <w:spacing w:line="240" w:lineRule="auto"/>
              <w:jc w:val="both"/>
              <w:rPr>
                <w:rFonts w:ascii="Times New Roman" w:eastAsia="Calibri" w:hAnsi="Times New Roman"/>
              </w:rPr>
            </w:pPr>
          </w:p>
        </w:tc>
      </w:tr>
    </w:tbl>
    <w:p w:rsidR="00B84CB9" w:rsidRPr="00987A98" w:rsidRDefault="00B84CB9" w:rsidP="00B84CB9">
      <w:pPr>
        <w:spacing w:line="240" w:lineRule="auto"/>
        <w:rPr>
          <w:rFonts w:ascii="Times New Roman" w:eastAsia="Calibri" w:hAnsi="Times New Roman"/>
          <w:i/>
        </w:rPr>
      </w:pPr>
    </w:p>
    <w:p w:rsidR="00B84CB9" w:rsidRPr="00987A98" w:rsidRDefault="00B84CB9" w:rsidP="00B84CB9">
      <w:pPr>
        <w:spacing w:line="240" w:lineRule="auto"/>
        <w:ind w:firstLine="851"/>
        <w:rPr>
          <w:rFonts w:ascii="Times New Roman" w:eastAsia="Calibri" w:hAnsi="Times New Roman"/>
          <w:i/>
        </w:rPr>
      </w:pPr>
      <w:r w:rsidRPr="00987A98">
        <w:rPr>
          <w:rFonts w:ascii="Times New Roman" w:eastAsia="Calibri" w:hAnsi="Times New Roman"/>
          <w:i/>
        </w:rPr>
        <w:t>Примітка.</w:t>
      </w:r>
    </w:p>
    <w:p w:rsidR="006451BA" w:rsidRPr="00B84CB9" w:rsidRDefault="00B84CB9" w:rsidP="00B84CB9">
      <w:pPr>
        <w:spacing w:line="240" w:lineRule="auto"/>
        <w:ind w:firstLine="851"/>
        <w:jc w:val="both"/>
        <w:rPr>
          <w:rFonts w:ascii="Times New Roman" w:eastAsia="Calibri" w:hAnsi="Times New Roman"/>
          <w:i/>
        </w:rPr>
      </w:pPr>
      <w:r w:rsidRPr="00987A98">
        <w:rPr>
          <w:rFonts w:ascii="Times New Roman" w:eastAsia="Calibri" w:hAnsi="Times New Roman"/>
          <w:i/>
        </w:rPr>
        <w:t>В разі</w:t>
      </w:r>
      <w:r>
        <w:rPr>
          <w:rFonts w:ascii="Times New Roman" w:eastAsia="Calibri" w:hAnsi="Times New Roman"/>
          <w:i/>
        </w:rPr>
        <w:t xml:space="preserve"> подання еквіваленту Таблиця 2 </w:t>
      </w:r>
      <w:r w:rsidRPr="00987A98">
        <w:rPr>
          <w:rFonts w:ascii="Times New Roman" w:eastAsia="Calibri" w:hAnsi="Times New Roman"/>
          <w:i/>
        </w:rPr>
        <w:t xml:space="preserve">обов’язково подається Учасником окремим документом у складі  пропозиції з власноручним підписом уповноваженої посадової особи учасника процедури закупівлі, а також з відбитком печатки (подається без відбитку печатки, у разі якщо </w:t>
      </w:r>
      <w:r w:rsidRPr="00B84CB9">
        <w:rPr>
          <w:rFonts w:ascii="Times New Roman" w:eastAsia="Calibri" w:hAnsi="Times New Roman"/>
          <w:i/>
        </w:rPr>
        <w:t>учасник,  здійснює діяльність без печатки згідно з чинним законодавством).</w:t>
      </w:r>
    </w:p>
    <w:sectPr w:rsidR="006451BA" w:rsidRPr="00B84CB9" w:rsidSect="006451B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7035A"/>
    <w:rsid w:val="00007149"/>
    <w:rsid w:val="000277B8"/>
    <w:rsid w:val="00043153"/>
    <w:rsid w:val="000564B0"/>
    <w:rsid w:val="00072C43"/>
    <w:rsid w:val="000744B8"/>
    <w:rsid w:val="000A643B"/>
    <w:rsid w:val="000C13D1"/>
    <w:rsid w:val="000E1DDA"/>
    <w:rsid w:val="000E7B03"/>
    <w:rsid w:val="001131EA"/>
    <w:rsid w:val="00122C27"/>
    <w:rsid w:val="001239C1"/>
    <w:rsid w:val="00131E1C"/>
    <w:rsid w:val="00134B56"/>
    <w:rsid w:val="00140642"/>
    <w:rsid w:val="00147616"/>
    <w:rsid w:val="0019291E"/>
    <w:rsid w:val="00195604"/>
    <w:rsid w:val="001A1579"/>
    <w:rsid w:val="001A3BE9"/>
    <w:rsid w:val="001B1B05"/>
    <w:rsid w:val="001C32DE"/>
    <w:rsid w:val="001C5B7D"/>
    <w:rsid w:val="001E3B66"/>
    <w:rsid w:val="00211F67"/>
    <w:rsid w:val="002650FE"/>
    <w:rsid w:val="00270308"/>
    <w:rsid w:val="002B445F"/>
    <w:rsid w:val="002E5C65"/>
    <w:rsid w:val="002F3C31"/>
    <w:rsid w:val="003135DF"/>
    <w:rsid w:val="00336B22"/>
    <w:rsid w:val="0034711F"/>
    <w:rsid w:val="00352B1F"/>
    <w:rsid w:val="0037119B"/>
    <w:rsid w:val="0039748F"/>
    <w:rsid w:val="003B011D"/>
    <w:rsid w:val="003E4F73"/>
    <w:rsid w:val="004B1256"/>
    <w:rsid w:val="004F0B52"/>
    <w:rsid w:val="00526EF8"/>
    <w:rsid w:val="0053778E"/>
    <w:rsid w:val="00593FC1"/>
    <w:rsid w:val="005B524D"/>
    <w:rsid w:val="0060289C"/>
    <w:rsid w:val="00611911"/>
    <w:rsid w:val="00617AB1"/>
    <w:rsid w:val="00631327"/>
    <w:rsid w:val="0064027F"/>
    <w:rsid w:val="006451BA"/>
    <w:rsid w:val="00654317"/>
    <w:rsid w:val="00663301"/>
    <w:rsid w:val="00670BB9"/>
    <w:rsid w:val="0068292B"/>
    <w:rsid w:val="006A2857"/>
    <w:rsid w:val="006A3C82"/>
    <w:rsid w:val="006B6C17"/>
    <w:rsid w:val="006C1440"/>
    <w:rsid w:val="006D0B1A"/>
    <w:rsid w:val="006D45D3"/>
    <w:rsid w:val="006F0B58"/>
    <w:rsid w:val="006F6C7A"/>
    <w:rsid w:val="00732C67"/>
    <w:rsid w:val="00751C6C"/>
    <w:rsid w:val="0075538A"/>
    <w:rsid w:val="00762463"/>
    <w:rsid w:val="00793C12"/>
    <w:rsid w:val="007B005C"/>
    <w:rsid w:val="007C0281"/>
    <w:rsid w:val="007D6767"/>
    <w:rsid w:val="007E5695"/>
    <w:rsid w:val="00802C2C"/>
    <w:rsid w:val="0082734A"/>
    <w:rsid w:val="0082756E"/>
    <w:rsid w:val="0085002E"/>
    <w:rsid w:val="00861A8A"/>
    <w:rsid w:val="0086678A"/>
    <w:rsid w:val="00885E27"/>
    <w:rsid w:val="00893F24"/>
    <w:rsid w:val="008B4384"/>
    <w:rsid w:val="00904E4A"/>
    <w:rsid w:val="009271A7"/>
    <w:rsid w:val="00951E84"/>
    <w:rsid w:val="00954EF6"/>
    <w:rsid w:val="00982562"/>
    <w:rsid w:val="009A4184"/>
    <w:rsid w:val="00A1324F"/>
    <w:rsid w:val="00A179BC"/>
    <w:rsid w:val="00A6679E"/>
    <w:rsid w:val="00A67311"/>
    <w:rsid w:val="00A855FB"/>
    <w:rsid w:val="00AD667C"/>
    <w:rsid w:val="00B01897"/>
    <w:rsid w:val="00B40FC3"/>
    <w:rsid w:val="00B60241"/>
    <w:rsid w:val="00B66C1F"/>
    <w:rsid w:val="00B70A59"/>
    <w:rsid w:val="00B84CB9"/>
    <w:rsid w:val="00B97302"/>
    <w:rsid w:val="00BF245D"/>
    <w:rsid w:val="00C03F77"/>
    <w:rsid w:val="00C53F9B"/>
    <w:rsid w:val="00CA4CE1"/>
    <w:rsid w:val="00CD4C48"/>
    <w:rsid w:val="00CE51B8"/>
    <w:rsid w:val="00CE7EA4"/>
    <w:rsid w:val="00D606CF"/>
    <w:rsid w:val="00D7035A"/>
    <w:rsid w:val="00D755F2"/>
    <w:rsid w:val="00D778E6"/>
    <w:rsid w:val="00D8675C"/>
    <w:rsid w:val="00D87BF1"/>
    <w:rsid w:val="00D95F62"/>
    <w:rsid w:val="00D9784D"/>
    <w:rsid w:val="00DA6FB2"/>
    <w:rsid w:val="00DB0293"/>
    <w:rsid w:val="00DD1254"/>
    <w:rsid w:val="00E12A91"/>
    <w:rsid w:val="00E2502D"/>
    <w:rsid w:val="00E5661B"/>
    <w:rsid w:val="00E657DF"/>
    <w:rsid w:val="00E86F26"/>
    <w:rsid w:val="00E92047"/>
    <w:rsid w:val="00EA71CA"/>
    <w:rsid w:val="00EF7CC7"/>
    <w:rsid w:val="00F32263"/>
    <w:rsid w:val="00F5466B"/>
    <w:rsid w:val="00F602A9"/>
    <w:rsid w:val="00F721CB"/>
    <w:rsid w:val="00F73790"/>
    <w:rsid w:val="00F748D4"/>
    <w:rsid w:val="00F934E4"/>
    <w:rsid w:val="00F96525"/>
    <w:rsid w:val="00FB48E8"/>
    <w:rsid w:val="00FD4781"/>
    <w:rsid w:val="00FE4D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35A"/>
    <w:rPr>
      <w:rFonts w:eastAsiaTheme="minorEastAsia"/>
      <w:lang w:eastAsia="uk-UA"/>
    </w:rPr>
  </w:style>
  <w:style w:type="paragraph" w:styleId="3">
    <w:name w:val="heading 3"/>
    <w:basedOn w:val="a"/>
    <w:next w:val="a"/>
    <w:link w:val="30"/>
    <w:qFormat/>
    <w:rsid w:val="00D7035A"/>
    <w:pPr>
      <w:keepNext/>
      <w:spacing w:before="240" w:after="60" w:line="240" w:lineRule="auto"/>
      <w:outlineLvl w:val="2"/>
    </w:pPr>
    <w:rPr>
      <w:rFonts w:ascii="Cambria" w:eastAsia="Times New Roman" w:hAnsi="Cambria" w:cs="Times New Roman"/>
      <w:b/>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7035A"/>
    <w:rPr>
      <w:rFonts w:ascii="Cambria" w:eastAsia="Times New Roman" w:hAnsi="Cambria" w:cs="Times New Roman"/>
      <w:b/>
      <w:sz w:val="26"/>
      <w:szCs w:val="20"/>
      <w:lang w:val="ru-RU" w:eastAsia="ru-RU"/>
    </w:rPr>
  </w:style>
  <w:style w:type="paragraph" w:customStyle="1" w:styleId="rvps2">
    <w:name w:val="rvps2"/>
    <w:basedOn w:val="a"/>
    <w:rsid w:val="00D703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Emphasis"/>
    <w:qFormat/>
    <w:rsid w:val="00D7035A"/>
    <w:rPr>
      <w:rFonts w:cs="Times New Roman"/>
      <w:i/>
    </w:rPr>
  </w:style>
  <w:style w:type="character" w:customStyle="1" w:styleId="FontStyle13">
    <w:name w:val="Font Style13"/>
    <w:rsid w:val="00D7035A"/>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2026-04-06T06:01:00Z</dcterms:created>
  <dcterms:modified xsi:type="dcterms:W3CDTF">2026-04-06T06:01:00Z</dcterms:modified>
</cp:coreProperties>
</file>