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59" w:rsidRDefault="005C0618">
      <w:pPr>
        <w:spacing w:after="0" w:line="240" w:lineRule="auto"/>
        <w:jc w:val="right"/>
        <w:rPr>
          <w:rFonts w:ascii="Times New Roman" w:hAnsi="Times New Roman"/>
          <w:b/>
          <w:i/>
          <w:sz w:val="24"/>
          <w:szCs w:val="24"/>
        </w:rPr>
      </w:pPr>
      <w:r>
        <w:rPr>
          <w:rFonts w:ascii="Times New Roman" w:hAnsi="Times New Roman"/>
          <w:b/>
          <w:i/>
          <w:sz w:val="24"/>
          <w:szCs w:val="24"/>
        </w:rPr>
        <w:t>Додаток 2</w:t>
      </w:r>
    </w:p>
    <w:p w:rsidR="00426F59" w:rsidRDefault="005C0618">
      <w:pPr>
        <w:spacing w:after="0" w:line="240" w:lineRule="auto"/>
        <w:ind w:firstLine="450"/>
        <w:jc w:val="right"/>
        <w:textAlignment w:val="baseline"/>
        <w:rPr>
          <w:rFonts w:ascii="Times New Roman" w:hAnsi="Times New Roman"/>
          <w:i/>
        </w:rPr>
      </w:pPr>
      <w:r>
        <w:rPr>
          <w:rFonts w:ascii="Times New Roman" w:hAnsi="Times New Roman"/>
          <w:i/>
        </w:rPr>
        <w:t>до Тендерної документації</w:t>
      </w:r>
    </w:p>
    <w:p w:rsidR="00426F59" w:rsidRDefault="00426F59">
      <w:pPr>
        <w:spacing w:after="0"/>
        <w:rPr>
          <w:rFonts w:ascii="Times New Roman" w:hAnsi="Times New Roman"/>
          <w:i/>
          <w:sz w:val="24"/>
          <w:szCs w:val="24"/>
        </w:rPr>
      </w:pPr>
    </w:p>
    <w:p w:rsidR="00426F59" w:rsidRDefault="005C0618">
      <w:pPr>
        <w:spacing w:after="0" w:line="240" w:lineRule="auto"/>
        <w:jc w:val="center"/>
        <w:rPr>
          <w:rFonts w:ascii="Times New Roman" w:hAnsi="Times New Roman"/>
          <w:b/>
          <w:i/>
          <w:color w:val="000000"/>
          <w:sz w:val="24"/>
          <w:szCs w:val="24"/>
          <w:u w:val="single"/>
        </w:rPr>
      </w:pPr>
      <w:r>
        <w:rPr>
          <w:rFonts w:ascii="Times New Roman" w:hAnsi="Times New Roman"/>
          <w:b/>
          <w:i/>
          <w:color w:val="000000"/>
          <w:sz w:val="24"/>
          <w:szCs w:val="24"/>
          <w:u w:val="single"/>
        </w:rPr>
        <w:t>Технічна специфікація подається Учасником у наведеному нижче вигляді у складі тендерної пропозиції Учасника</w:t>
      </w:r>
    </w:p>
    <w:p w:rsidR="00426F59" w:rsidRDefault="005C0618">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Технічна специфікація до предмета закупівлі</w:t>
      </w:r>
    </w:p>
    <w:p w:rsidR="00426F59" w:rsidRDefault="005C0618">
      <w:pPr>
        <w:tabs>
          <w:tab w:val="left" w:pos="117"/>
        </w:tabs>
        <w:suppressAutoHyphens/>
        <w:autoSpaceDN w:val="0"/>
        <w:spacing w:after="0" w:line="256" w:lineRule="auto"/>
        <w:jc w:val="center"/>
        <w:rPr>
          <w:rFonts w:ascii="Times New Roman" w:hAnsi="Times New Roman"/>
          <w:b/>
          <w:sz w:val="24"/>
          <w:szCs w:val="24"/>
        </w:rPr>
      </w:pPr>
      <w:r>
        <w:rPr>
          <w:rFonts w:ascii="Times New Roman" w:hAnsi="Times New Roman"/>
          <w:b/>
          <w:sz w:val="24"/>
          <w:szCs w:val="24"/>
        </w:rPr>
        <w:t>Кодом ДК 021:2015: 85110000-3 «</w:t>
      </w:r>
      <w:r>
        <w:rPr>
          <w:rFonts w:ascii="Times New Roman" w:hAnsi="Times New Roman"/>
          <w:b/>
          <w:sz w:val="24"/>
          <w:szCs w:val="24"/>
          <w:lang w:eastAsia="ru-RU"/>
        </w:rPr>
        <w:t>Послуги лікувальних закладів та супутні послуги»</w:t>
      </w:r>
      <w:r>
        <w:rPr>
          <w:rFonts w:ascii="Times New Roman" w:hAnsi="Times New Roman"/>
          <w:b/>
          <w:sz w:val="24"/>
          <w:szCs w:val="24"/>
        </w:rPr>
        <w:t xml:space="preserve"> (Періодичні профілак</w:t>
      </w:r>
      <w:r w:rsidR="00713DEC">
        <w:rPr>
          <w:rFonts w:ascii="Times New Roman" w:hAnsi="Times New Roman"/>
          <w:b/>
          <w:sz w:val="24"/>
          <w:szCs w:val="24"/>
        </w:rPr>
        <w:t>тичні медичні огляди водіїв</w:t>
      </w:r>
      <w:r>
        <w:rPr>
          <w:rFonts w:ascii="Times New Roman" w:hAnsi="Times New Roman"/>
          <w:b/>
          <w:sz w:val="24"/>
          <w:szCs w:val="24"/>
        </w:rPr>
        <w:t>)</w:t>
      </w:r>
    </w:p>
    <w:p w:rsidR="00426F59" w:rsidRPr="00ED301E" w:rsidRDefault="005C0618" w:rsidP="00ED301E">
      <w:pPr>
        <w:pStyle w:val="a4"/>
        <w:numPr>
          <w:ilvl w:val="0"/>
          <w:numId w:val="1"/>
        </w:numPr>
        <w:tabs>
          <w:tab w:val="left" w:pos="117"/>
        </w:tabs>
        <w:suppressAutoHyphens/>
        <w:autoSpaceDN w:val="0"/>
        <w:spacing w:after="0" w:line="256" w:lineRule="auto"/>
        <w:jc w:val="both"/>
        <w:rPr>
          <w:rFonts w:ascii="Times New Roman" w:hAnsi="Times New Roman"/>
          <w:b/>
          <w:kern w:val="3"/>
          <w:sz w:val="24"/>
          <w:szCs w:val="24"/>
          <w:u w:val="single"/>
          <w:lang w:eastAsia="en-US"/>
        </w:rPr>
      </w:pPr>
      <w:r w:rsidRPr="00ED301E">
        <w:rPr>
          <w:rFonts w:ascii="Times New Roman" w:hAnsi="Times New Roman"/>
          <w:b/>
          <w:kern w:val="3"/>
          <w:sz w:val="24"/>
          <w:szCs w:val="24"/>
          <w:u w:val="single"/>
          <w:lang w:eastAsia="en-US"/>
        </w:rPr>
        <w:t>Основні вимоги:</w:t>
      </w:r>
    </w:p>
    <w:p w:rsidR="00426F59" w:rsidRPr="00637BDE" w:rsidRDefault="005C0618">
      <w:pPr>
        <w:widowControl w:val="0"/>
        <w:suppressAutoHyphens/>
        <w:autoSpaceDN w:val="0"/>
        <w:spacing w:after="0" w:line="240" w:lineRule="auto"/>
        <w:ind w:firstLine="708"/>
        <w:jc w:val="both"/>
        <w:textAlignment w:val="baseline"/>
        <w:rPr>
          <w:rFonts w:ascii="Times New Roman" w:eastAsia="SimSun" w:hAnsi="Times New Roman"/>
          <w:kern w:val="3"/>
          <w:sz w:val="24"/>
          <w:szCs w:val="24"/>
          <w:lang w:eastAsia="en-US"/>
        </w:rPr>
      </w:pPr>
      <w:r>
        <w:rPr>
          <w:rFonts w:ascii="Times New Roman" w:eastAsia="SimSun" w:hAnsi="Times New Roman"/>
          <w:kern w:val="3"/>
          <w:lang w:eastAsia="en-US"/>
        </w:rPr>
        <w:t xml:space="preserve">1. </w:t>
      </w:r>
      <w:r w:rsidR="00637BDE" w:rsidRPr="00637BDE">
        <w:rPr>
          <w:rFonts w:ascii="Times New Roman" w:hAnsi="Times New Roman"/>
          <w:sz w:val="24"/>
          <w:szCs w:val="24"/>
        </w:rPr>
        <w:t xml:space="preserve">Віідповідно </w:t>
      </w:r>
      <w:r w:rsidR="00637BDE" w:rsidRPr="00637BDE">
        <w:rPr>
          <w:rFonts w:ascii="Times New Roman" w:hAnsi="Times New Roman"/>
          <w:color w:val="000000" w:themeColor="text1"/>
          <w:sz w:val="24"/>
          <w:szCs w:val="24"/>
        </w:rPr>
        <w:t xml:space="preserve">до </w:t>
      </w:r>
      <w:r w:rsidR="00637BDE" w:rsidRPr="00637BDE">
        <w:rPr>
          <w:rFonts w:ascii="Times New Roman" w:hAnsi="Times New Roman"/>
          <w:i/>
          <w:color w:val="000000" w:themeColor="text1"/>
          <w:sz w:val="24"/>
          <w:szCs w:val="24"/>
        </w:rPr>
        <w:t xml:space="preserve">Постанови КМУ від 10.05.2022р. № 577 «Про затвердження переліку медичних психіатричних протипоказань щодо виконання окремих видів діяльності (робіт, професій, служби) Порядку проведення обов’язкових попередніх та періодичних психіатричних оглядів і переліку медичних психіатричних протипоказань щодо виконання окремих видів діяльності (робіт, професій, служби), що можуть становити безпосередню небезпеку для особи та оточуючих», та ст. 17 Закону України «Про охорону праці» та Наказу МОЗ України від 08.09.2025р. №1393 «Про організацію та проведення обов’язкових медичних оглядів працівників певних категорій» </w:t>
      </w:r>
      <w:r w:rsidRPr="00637BDE">
        <w:rPr>
          <w:rFonts w:ascii="Times New Roman" w:eastAsia="SimSun" w:hAnsi="Times New Roman"/>
          <w:kern w:val="3"/>
          <w:sz w:val="24"/>
          <w:szCs w:val="24"/>
          <w:lang w:eastAsia="en-US"/>
        </w:rPr>
        <w:t>надати послуги:</w:t>
      </w:r>
    </w:p>
    <w:tbl>
      <w:tblPr>
        <w:tblW w:w="10078" w:type="dxa"/>
        <w:tblInd w:w="95" w:type="dxa"/>
        <w:tblLook w:val="04A0"/>
      </w:tblPr>
      <w:tblGrid>
        <w:gridCol w:w="1042"/>
        <w:gridCol w:w="7760"/>
        <w:gridCol w:w="1276"/>
      </w:tblGrid>
      <w:tr w:rsidR="00426F59">
        <w:trPr>
          <w:trHeight w:val="232"/>
        </w:trPr>
        <w:tc>
          <w:tcPr>
            <w:tcW w:w="1042" w:type="dxa"/>
            <w:tcBorders>
              <w:top w:val="single" w:sz="8" w:space="0" w:color="auto"/>
              <w:left w:val="single" w:sz="8" w:space="0" w:color="auto"/>
              <w:bottom w:val="nil"/>
              <w:right w:val="single" w:sz="4" w:space="0" w:color="auto"/>
            </w:tcBorders>
            <w:shd w:val="clear" w:color="auto" w:fill="auto"/>
            <w:noWrap/>
            <w:vAlign w:val="bottom"/>
          </w:tcPr>
          <w:p w:rsidR="00426F59" w:rsidRDefault="005C0618">
            <w:pPr>
              <w:spacing w:after="0" w:line="240" w:lineRule="auto"/>
              <w:jc w:val="center"/>
              <w:rPr>
                <w:rFonts w:cs="Calibri"/>
                <w:i/>
                <w:iCs/>
                <w:color w:val="000000"/>
                <w:sz w:val="24"/>
                <w:szCs w:val="24"/>
              </w:rPr>
            </w:pPr>
            <w:r>
              <w:rPr>
                <w:rFonts w:cs="Calibri"/>
                <w:i/>
                <w:iCs/>
                <w:color w:val="000000"/>
                <w:sz w:val="24"/>
                <w:szCs w:val="24"/>
              </w:rPr>
              <w:t xml:space="preserve">№ </w:t>
            </w:r>
          </w:p>
        </w:tc>
        <w:tc>
          <w:tcPr>
            <w:tcW w:w="7760" w:type="dxa"/>
            <w:tcBorders>
              <w:top w:val="single" w:sz="8" w:space="0" w:color="auto"/>
              <w:left w:val="nil"/>
              <w:bottom w:val="nil"/>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Найменування виконання робіт</w:t>
            </w:r>
          </w:p>
        </w:tc>
        <w:tc>
          <w:tcPr>
            <w:tcW w:w="1276" w:type="dxa"/>
            <w:tcBorders>
              <w:top w:val="single" w:sz="8" w:space="0" w:color="auto"/>
              <w:left w:val="nil"/>
              <w:bottom w:val="nil"/>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Кількість</w:t>
            </w:r>
          </w:p>
        </w:tc>
      </w:tr>
      <w:tr w:rsidR="00426F59">
        <w:trPr>
          <w:trHeight w:val="232"/>
        </w:trPr>
        <w:tc>
          <w:tcPr>
            <w:tcW w:w="1042" w:type="dxa"/>
            <w:tcBorders>
              <w:top w:val="nil"/>
              <w:left w:val="single" w:sz="8" w:space="0" w:color="auto"/>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cs="Calibri"/>
                <w:i/>
                <w:iCs/>
                <w:color w:val="000000"/>
                <w:sz w:val="24"/>
                <w:szCs w:val="24"/>
              </w:rPr>
            </w:pPr>
            <w:r>
              <w:rPr>
                <w:rFonts w:cs="Calibri"/>
                <w:i/>
                <w:iCs/>
                <w:color w:val="000000"/>
                <w:sz w:val="24"/>
                <w:szCs w:val="24"/>
              </w:rPr>
              <w:t>з/п</w:t>
            </w:r>
          </w:p>
        </w:tc>
        <w:tc>
          <w:tcPr>
            <w:tcW w:w="7760" w:type="dxa"/>
            <w:tcBorders>
              <w:top w:val="nil"/>
              <w:left w:val="nil"/>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 наданих послуг )</w:t>
            </w:r>
          </w:p>
        </w:tc>
        <w:tc>
          <w:tcPr>
            <w:tcW w:w="1276" w:type="dxa"/>
            <w:tcBorders>
              <w:top w:val="nil"/>
              <w:left w:val="nil"/>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послуг</w:t>
            </w:r>
          </w:p>
        </w:tc>
      </w:tr>
      <w:tr w:rsidR="00A3303D"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1</w:t>
            </w:r>
          </w:p>
        </w:tc>
        <w:tc>
          <w:tcPr>
            <w:tcW w:w="7760" w:type="dxa"/>
            <w:tcBorders>
              <w:top w:val="nil"/>
              <w:left w:val="nil"/>
              <w:bottom w:val="single" w:sz="4" w:space="0" w:color="auto"/>
              <w:right w:val="single" w:sz="4" w:space="0" w:color="auto"/>
            </w:tcBorders>
            <w:shd w:val="clear" w:color="auto" w:fill="auto"/>
            <w:noWrap/>
            <w:vAlign w:val="bottom"/>
          </w:tcPr>
          <w:p w:rsidR="00A3303D" w:rsidRDefault="00A3303D">
            <w:pPr>
              <w:rPr>
                <w:color w:val="000000"/>
                <w:sz w:val="24"/>
                <w:szCs w:val="24"/>
              </w:rPr>
            </w:pPr>
            <w:r>
              <w:rPr>
                <w:color w:val="000000"/>
              </w:rPr>
              <w:t>Мед.огляд лікарем невропатологом</w:t>
            </w:r>
          </w:p>
        </w:tc>
        <w:tc>
          <w:tcPr>
            <w:tcW w:w="1276" w:type="dxa"/>
            <w:tcBorders>
              <w:top w:val="nil"/>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2</w:t>
            </w:r>
          </w:p>
        </w:tc>
        <w:tc>
          <w:tcPr>
            <w:tcW w:w="7760" w:type="dxa"/>
            <w:tcBorders>
              <w:top w:val="nil"/>
              <w:left w:val="nil"/>
              <w:bottom w:val="single" w:sz="4" w:space="0" w:color="auto"/>
              <w:right w:val="single" w:sz="4" w:space="0" w:color="auto"/>
            </w:tcBorders>
            <w:shd w:val="clear" w:color="auto" w:fill="auto"/>
            <w:noWrap/>
            <w:vAlign w:val="bottom"/>
          </w:tcPr>
          <w:p w:rsidR="00A3303D" w:rsidRDefault="00A3303D">
            <w:pPr>
              <w:rPr>
                <w:color w:val="000000"/>
                <w:sz w:val="24"/>
                <w:szCs w:val="24"/>
              </w:rPr>
            </w:pPr>
            <w:r>
              <w:rPr>
                <w:color w:val="000000"/>
              </w:rPr>
              <w:t>Мед.огляд лікарем дерматологом</w:t>
            </w:r>
          </w:p>
        </w:tc>
        <w:tc>
          <w:tcPr>
            <w:tcW w:w="1276" w:type="dxa"/>
            <w:tcBorders>
              <w:top w:val="nil"/>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08"/>
        </w:trPr>
        <w:tc>
          <w:tcPr>
            <w:tcW w:w="1042" w:type="dxa"/>
            <w:tcBorders>
              <w:top w:val="nil"/>
              <w:left w:val="single" w:sz="8"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3</w:t>
            </w:r>
          </w:p>
        </w:tc>
        <w:tc>
          <w:tcPr>
            <w:tcW w:w="7760" w:type="dxa"/>
            <w:tcBorders>
              <w:top w:val="nil"/>
              <w:left w:val="nil"/>
              <w:bottom w:val="single" w:sz="4" w:space="0" w:color="auto"/>
              <w:right w:val="single" w:sz="4" w:space="0" w:color="auto"/>
            </w:tcBorders>
            <w:shd w:val="clear" w:color="auto" w:fill="auto"/>
            <w:noWrap/>
            <w:vAlign w:val="bottom"/>
          </w:tcPr>
          <w:p w:rsidR="00A3303D" w:rsidRDefault="00A3303D">
            <w:pPr>
              <w:rPr>
                <w:color w:val="000000"/>
                <w:sz w:val="24"/>
                <w:szCs w:val="24"/>
              </w:rPr>
            </w:pPr>
            <w:r>
              <w:rPr>
                <w:color w:val="000000"/>
              </w:rPr>
              <w:t>Мед.огляд лікарем отоларингологом</w:t>
            </w:r>
          </w:p>
        </w:tc>
        <w:tc>
          <w:tcPr>
            <w:tcW w:w="1276" w:type="dxa"/>
            <w:tcBorders>
              <w:top w:val="nil"/>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4</w:t>
            </w:r>
          </w:p>
        </w:tc>
        <w:tc>
          <w:tcPr>
            <w:tcW w:w="7760" w:type="dxa"/>
            <w:tcBorders>
              <w:top w:val="nil"/>
              <w:left w:val="nil"/>
              <w:bottom w:val="single" w:sz="4" w:space="0" w:color="auto"/>
              <w:right w:val="single" w:sz="4" w:space="0" w:color="auto"/>
            </w:tcBorders>
            <w:shd w:val="clear" w:color="auto" w:fill="auto"/>
            <w:noWrap/>
            <w:vAlign w:val="bottom"/>
          </w:tcPr>
          <w:p w:rsidR="00A3303D" w:rsidRDefault="00A3303D">
            <w:pPr>
              <w:rPr>
                <w:color w:val="000000"/>
                <w:sz w:val="24"/>
                <w:szCs w:val="24"/>
              </w:rPr>
            </w:pPr>
            <w:r>
              <w:rPr>
                <w:color w:val="000000"/>
              </w:rPr>
              <w:t>Мед.огляд лікарем терапевтом</w:t>
            </w:r>
          </w:p>
        </w:tc>
        <w:tc>
          <w:tcPr>
            <w:tcW w:w="1276" w:type="dxa"/>
            <w:tcBorders>
              <w:top w:val="nil"/>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5</w:t>
            </w:r>
          </w:p>
        </w:tc>
        <w:tc>
          <w:tcPr>
            <w:tcW w:w="7760" w:type="dxa"/>
            <w:tcBorders>
              <w:top w:val="nil"/>
              <w:left w:val="nil"/>
              <w:bottom w:val="single" w:sz="4" w:space="0" w:color="auto"/>
              <w:right w:val="single" w:sz="4" w:space="0" w:color="auto"/>
            </w:tcBorders>
            <w:shd w:val="clear" w:color="auto" w:fill="auto"/>
            <w:noWrap/>
            <w:vAlign w:val="bottom"/>
          </w:tcPr>
          <w:p w:rsidR="00A3303D" w:rsidRDefault="00A3303D">
            <w:pPr>
              <w:rPr>
                <w:color w:val="000000"/>
                <w:sz w:val="24"/>
                <w:szCs w:val="24"/>
              </w:rPr>
            </w:pPr>
            <w:r>
              <w:rPr>
                <w:color w:val="000000"/>
              </w:rPr>
              <w:t>Мед.огляд лікарем хірургом</w:t>
            </w:r>
          </w:p>
        </w:tc>
        <w:tc>
          <w:tcPr>
            <w:tcW w:w="1276" w:type="dxa"/>
            <w:tcBorders>
              <w:top w:val="nil"/>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6</w:t>
            </w:r>
          </w:p>
        </w:tc>
        <w:tc>
          <w:tcPr>
            <w:tcW w:w="7760" w:type="dxa"/>
            <w:tcBorders>
              <w:top w:val="nil"/>
              <w:left w:val="nil"/>
              <w:bottom w:val="single" w:sz="4" w:space="0" w:color="auto"/>
              <w:right w:val="single" w:sz="4" w:space="0" w:color="auto"/>
            </w:tcBorders>
            <w:shd w:val="clear" w:color="auto" w:fill="auto"/>
            <w:noWrap/>
            <w:vAlign w:val="bottom"/>
          </w:tcPr>
          <w:p w:rsidR="00A3303D" w:rsidRDefault="00A3303D">
            <w:pPr>
              <w:rPr>
                <w:color w:val="000000"/>
                <w:sz w:val="24"/>
                <w:szCs w:val="24"/>
              </w:rPr>
            </w:pPr>
            <w:r>
              <w:rPr>
                <w:color w:val="000000"/>
              </w:rPr>
              <w:t>Мед.огляд лікарем офтальмологом</w:t>
            </w:r>
          </w:p>
        </w:tc>
        <w:tc>
          <w:tcPr>
            <w:tcW w:w="1276" w:type="dxa"/>
            <w:tcBorders>
              <w:top w:val="nil"/>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7</w:t>
            </w:r>
          </w:p>
        </w:tc>
        <w:tc>
          <w:tcPr>
            <w:tcW w:w="7760" w:type="dxa"/>
            <w:tcBorders>
              <w:top w:val="nil"/>
              <w:left w:val="nil"/>
              <w:bottom w:val="single" w:sz="4" w:space="0" w:color="auto"/>
              <w:right w:val="single" w:sz="4" w:space="0" w:color="auto"/>
            </w:tcBorders>
            <w:shd w:val="clear" w:color="auto" w:fill="auto"/>
            <w:noWrap/>
            <w:vAlign w:val="bottom"/>
          </w:tcPr>
          <w:p w:rsidR="00A3303D" w:rsidRDefault="00A3303D">
            <w:pPr>
              <w:rPr>
                <w:color w:val="000000"/>
                <w:sz w:val="24"/>
                <w:szCs w:val="24"/>
              </w:rPr>
            </w:pPr>
            <w:r>
              <w:rPr>
                <w:color w:val="000000"/>
              </w:rPr>
              <w:t>Мед.огляд лікарем гінекологом</w:t>
            </w:r>
          </w:p>
        </w:tc>
        <w:tc>
          <w:tcPr>
            <w:tcW w:w="1276" w:type="dxa"/>
            <w:tcBorders>
              <w:top w:val="nil"/>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0</w:t>
            </w:r>
          </w:p>
        </w:tc>
      </w:tr>
      <w:tr w:rsidR="00A3303D" w:rsidTr="00647B09">
        <w:trPr>
          <w:trHeight w:val="33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8</w:t>
            </w:r>
          </w:p>
        </w:tc>
        <w:tc>
          <w:tcPr>
            <w:tcW w:w="7760" w:type="dxa"/>
            <w:tcBorders>
              <w:top w:val="single" w:sz="4" w:space="0" w:color="auto"/>
              <w:left w:val="nil"/>
              <w:bottom w:val="single" w:sz="4" w:space="0" w:color="auto"/>
              <w:right w:val="single" w:sz="4" w:space="0" w:color="auto"/>
            </w:tcBorders>
            <w:shd w:val="clear" w:color="auto" w:fill="auto"/>
            <w:noWrap/>
            <w:vAlign w:val="bottom"/>
          </w:tcPr>
          <w:p w:rsidR="00A3303D" w:rsidRDefault="00A3303D">
            <w:pPr>
              <w:rPr>
                <w:color w:val="000000"/>
                <w:sz w:val="24"/>
                <w:szCs w:val="24"/>
              </w:rPr>
            </w:pPr>
            <w:r>
              <w:rPr>
                <w:color w:val="000000"/>
              </w:rPr>
              <w:t>Мед.огляд лікарем наркологом</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0</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9</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Мед.огляд лікарем психіатром</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10</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Мед.огляд лікарем онкологом</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0</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11</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Мед.огляд лікарем стоматологом</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0</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12</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Кольпоскопія</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0</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13</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Загальний аналіз крові (розгорнутий)</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14</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Аналіз крові на цукор</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15</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Загальний аналіз сечі</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16</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Кров на RW</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17</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 xml:space="preserve">Рентгенографія органів грудної клітки (оглядова) в передній проекції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F9219C">
        <w:trPr>
          <w:trHeight w:val="844"/>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18</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Електрокардіограма</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19</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Вимір артеріального тиску та пульсу</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0</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lastRenderedPageBreak/>
              <w:t>20</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Дослідження гостроти зору</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0</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21</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Периметрія оглядова (на білий колір)</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22</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Мазок на гонорею</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0</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23</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Мазок та Цитологічне дослідження</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0</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24</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Визначення групи крові та резус фактору у венозній крові</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25</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Аналіз на ГГТ з забором крові</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26</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Аналіз комбінованого тесту №10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27</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Оформлення мед. посвідченя водія</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0</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28</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Бланк медичної книжки</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0</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29</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Довідка про проходження попередніх, періодичних та позачергових психіатричних оглядів, у т.ч. на предмет вживання психоактивних речовин (ф.100-2/0)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r w:rsidR="00A3303D"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303D" w:rsidRDefault="00A3303D">
            <w:pPr>
              <w:jc w:val="center"/>
              <w:rPr>
                <w:color w:val="000000"/>
                <w:sz w:val="24"/>
                <w:szCs w:val="24"/>
              </w:rPr>
            </w:pPr>
            <w:r>
              <w:rPr>
                <w:color w:val="000000"/>
              </w:rPr>
              <w:t>30</w:t>
            </w:r>
          </w:p>
        </w:tc>
        <w:tc>
          <w:tcPr>
            <w:tcW w:w="7760" w:type="dxa"/>
            <w:tcBorders>
              <w:top w:val="single" w:sz="4" w:space="0" w:color="auto"/>
              <w:left w:val="nil"/>
              <w:bottom w:val="single" w:sz="4" w:space="0" w:color="auto"/>
              <w:right w:val="single" w:sz="4" w:space="0" w:color="auto"/>
            </w:tcBorders>
            <w:shd w:val="clear" w:color="auto" w:fill="auto"/>
            <w:vAlign w:val="bottom"/>
          </w:tcPr>
          <w:p w:rsidR="00A3303D" w:rsidRDefault="00A3303D">
            <w:pPr>
              <w:rPr>
                <w:color w:val="000000"/>
                <w:sz w:val="24"/>
                <w:szCs w:val="24"/>
              </w:rPr>
            </w:pPr>
            <w:r>
              <w:rPr>
                <w:color w:val="000000"/>
              </w:rPr>
              <w:t>Медична довідка щодо придатності до керування</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3303D" w:rsidRDefault="00A3303D">
            <w:pPr>
              <w:jc w:val="center"/>
              <w:rPr>
                <w:color w:val="000000"/>
              </w:rPr>
            </w:pPr>
            <w:r>
              <w:rPr>
                <w:color w:val="000000"/>
              </w:rPr>
              <w:t>28</w:t>
            </w:r>
          </w:p>
        </w:tc>
      </w:tr>
    </w:tbl>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 xml:space="preserve">2. </w:t>
      </w:r>
      <w:r>
        <w:rPr>
          <w:rFonts w:ascii="Times New Roman" w:eastAsia="Calibri" w:hAnsi="Times New Roman"/>
          <w:b/>
          <w:bCs/>
          <w:i/>
          <w:sz w:val="24"/>
          <w:szCs w:val="24"/>
          <w:lang w:eastAsia="zh-CN" w:bidi="hi-IN"/>
        </w:rPr>
        <w:t xml:space="preserve">Послуги повинні бути надані на території міста </w:t>
      </w:r>
      <w:r w:rsidR="00637BDE">
        <w:rPr>
          <w:rFonts w:ascii="Times New Roman" w:eastAsia="Calibri" w:hAnsi="Times New Roman"/>
          <w:b/>
          <w:bCs/>
          <w:i/>
          <w:sz w:val="24"/>
          <w:szCs w:val="24"/>
          <w:lang w:eastAsia="zh-CN" w:bidi="hi-IN"/>
        </w:rPr>
        <w:t>Снігурівка</w:t>
      </w:r>
      <w:r w:rsidR="00ED301E">
        <w:rPr>
          <w:rFonts w:ascii="Times New Roman" w:eastAsia="Calibri" w:hAnsi="Times New Roman"/>
          <w:b/>
          <w:bCs/>
          <w:i/>
          <w:sz w:val="24"/>
          <w:szCs w:val="24"/>
          <w:lang w:eastAsia="zh-CN" w:bidi="hi-IN"/>
        </w:rPr>
        <w:t xml:space="preserve"> </w:t>
      </w:r>
      <w:r>
        <w:rPr>
          <w:rFonts w:ascii="Times New Roman" w:eastAsia="Calibri" w:hAnsi="Times New Roman"/>
          <w:b/>
          <w:bCs/>
          <w:i/>
          <w:sz w:val="24"/>
          <w:szCs w:val="24"/>
          <w:lang w:eastAsia="zh-CN" w:bidi="hi-IN"/>
        </w:rPr>
        <w:t>в закладі охорони здоров’я Учасника,зареєстрованого належним чином згідно діючої ліцензії, як місце провадження медичної практики Учасника.</w:t>
      </w:r>
      <w:r w:rsidR="00AB64BC">
        <w:rPr>
          <w:rFonts w:ascii="Times New Roman" w:eastAsia="Calibri" w:hAnsi="Times New Roman"/>
          <w:b/>
          <w:bCs/>
          <w:i/>
          <w:sz w:val="24"/>
          <w:szCs w:val="24"/>
          <w:lang w:eastAsia="zh-CN" w:bidi="hi-IN"/>
        </w:rPr>
        <w:t xml:space="preserve"> </w:t>
      </w:r>
      <w:r>
        <w:rPr>
          <w:rFonts w:ascii="Times New Roman" w:eastAsia="Calibri" w:hAnsi="Times New Roman"/>
          <w:bCs/>
          <w:sz w:val="24"/>
          <w:szCs w:val="24"/>
          <w:lang w:eastAsia="zh-CN" w:bidi="hi-IN"/>
        </w:rPr>
        <w:t>Заклад охорони здоров’я Учасника де будуть надаватися послуги, повинен розташовуватися за однією фактичною адресою.</w:t>
      </w:r>
    </w:p>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3. Режим надання послуг Учасником:</w:t>
      </w:r>
    </w:p>
    <w:p w:rsidR="00426F59" w:rsidRDefault="005C0618">
      <w:pPr>
        <w:widowControl w:val="0"/>
        <w:shd w:val="clear" w:color="auto" w:fill="FFFFFF"/>
        <w:autoSpaceDE w:val="0"/>
        <w:autoSpaceDN w:val="0"/>
        <w:adjustRightInd w:val="0"/>
        <w:spacing w:after="0" w:line="240" w:lineRule="auto"/>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 у робочі дні;</w:t>
      </w:r>
    </w:p>
    <w:p w:rsidR="00426F59" w:rsidRDefault="005C0618">
      <w:pPr>
        <w:widowControl w:val="0"/>
        <w:shd w:val="clear" w:color="auto" w:fill="FFFFFF"/>
        <w:autoSpaceDE w:val="0"/>
        <w:autoSpaceDN w:val="0"/>
        <w:adjustRightInd w:val="0"/>
        <w:spacing w:after="0" w:line="240" w:lineRule="auto"/>
        <w:jc w:val="both"/>
        <w:rPr>
          <w:rFonts w:ascii="Times New Roman" w:eastAsia="Calibri" w:hAnsi="Times New Roman"/>
          <w:b/>
          <w:bCs/>
          <w:sz w:val="24"/>
          <w:szCs w:val="24"/>
          <w:lang w:eastAsia="zh-CN" w:bidi="hi-IN"/>
        </w:rPr>
      </w:pPr>
      <w:r>
        <w:rPr>
          <w:rFonts w:ascii="Times New Roman" w:eastAsia="Calibri" w:hAnsi="Times New Roman"/>
          <w:bCs/>
          <w:sz w:val="24"/>
          <w:szCs w:val="24"/>
          <w:lang w:eastAsia="zh-CN" w:bidi="hi-IN"/>
        </w:rPr>
        <w:t>- час отримання всіх відповідних послуг однією особою не повинно перевищувати два календарні дні.</w:t>
      </w:r>
    </w:p>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color w:val="000000"/>
          <w:sz w:val="24"/>
          <w:szCs w:val="24"/>
          <w:lang w:eastAsia="zh-CN" w:bidi="hi-IN"/>
        </w:rPr>
      </w:pPr>
      <w:r>
        <w:rPr>
          <w:rFonts w:ascii="Times New Roman" w:eastAsia="Calibri" w:hAnsi="Times New Roman"/>
          <w:bCs/>
          <w:color w:val="000000"/>
          <w:sz w:val="24"/>
          <w:szCs w:val="24"/>
          <w:lang w:eastAsia="zh-CN" w:bidi="hi-IN"/>
        </w:rPr>
        <w:t>4. При наданні послуг використовувати дозволені до застосування на території України препарати (засоби), придбані за рахунок Виконавця.</w:t>
      </w:r>
    </w:p>
    <w:p w:rsidR="00426F59" w:rsidRDefault="005C0618">
      <w:pPr>
        <w:suppressAutoHyphens/>
        <w:spacing w:after="0" w:line="240" w:lineRule="auto"/>
        <w:jc w:val="both"/>
        <w:rPr>
          <w:rFonts w:ascii="Times New Roman" w:hAnsi="Times New Roman"/>
          <w:b/>
          <w:sz w:val="24"/>
          <w:szCs w:val="24"/>
          <w:u w:val="single"/>
          <w:lang w:eastAsia="zh-CN" w:bidi="en-US"/>
        </w:rPr>
      </w:pPr>
      <w:r>
        <w:rPr>
          <w:rFonts w:ascii="Times New Roman" w:hAnsi="Times New Roman"/>
          <w:b/>
          <w:sz w:val="24"/>
          <w:szCs w:val="24"/>
          <w:lang w:val="en-US" w:eastAsia="zh-CN" w:bidi="en-US"/>
        </w:rPr>
        <w:t>II</w:t>
      </w:r>
      <w:r>
        <w:rPr>
          <w:rFonts w:ascii="Times New Roman" w:hAnsi="Times New Roman"/>
          <w:b/>
          <w:sz w:val="24"/>
          <w:szCs w:val="24"/>
          <w:lang w:eastAsia="zh-CN" w:bidi="en-US"/>
        </w:rPr>
        <w:t xml:space="preserve">. </w:t>
      </w:r>
      <w:r>
        <w:rPr>
          <w:rFonts w:ascii="Times New Roman" w:hAnsi="Times New Roman"/>
          <w:b/>
          <w:sz w:val="24"/>
          <w:szCs w:val="24"/>
          <w:u w:val="single"/>
          <w:lang w:eastAsia="zh-CN" w:bidi="en-US"/>
        </w:rPr>
        <w:t>Загальні вимоги:</w:t>
      </w:r>
    </w:p>
    <w:p w:rsidR="00426F59" w:rsidRDefault="005C0618">
      <w:pPr>
        <w:widowControl w:val="0"/>
        <w:suppressAutoHyphens/>
        <w:autoSpaceDN w:val="0"/>
        <w:spacing w:after="0" w:line="240" w:lineRule="auto"/>
        <w:jc w:val="both"/>
        <w:textAlignment w:val="baseline"/>
        <w:rPr>
          <w:rFonts w:ascii="Times New Roman" w:hAnsi="Times New Roman"/>
          <w:kern w:val="3"/>
          <w:sz w:val="24"/>
          <w:szCs w:val="24"/>
          <w:lang w:eastAsia="zh-CN" w:bidi="en-US"/>
        </w:rPr>
      </w:pPr>
      <w:r>
        <w:rPr>
          <w:rFonts w:ascii="Times New Roman" w:hAnsi="Times New Roman"/>
          <w:kern w:val="3"/>
          <w:sz w:val="24"/>
          <w:szCs w:val="24"/>
          <w:lang w:eastAsia="zh-CN" w:bidi="en-US"/>
        </w:rPr>
        <w:t>2. Учасник повинен забезпечувати та відповідати наступним вимогам, а саме:</w:t>
      </w:r>
    </w:p>
    <w:p w:rsidR="00426F59" w:rsidRDefault="005C0618">
      <w:pPr>
        <w:suppressAutoHyphens/>
        <w:spacing w:after="0" w:line="240" w:lineRule="auto"/>
        <w:jc w:val="both"/>
        <w:rPr>
          <w:rFonts w:ascii="Times New Roman" w:hAnsi="Times New Roman"/>
          <w:kern w:val="3"/>
          <w:sz w:val="24"/>
          <w:szCs w:val="24"/>
          <w:lang w:eastAsia="zh-CN"/>
        </w:rPr>
      </w:pPr>
      <w:r>
        <w:rPr>
          <w:rFonts w:ascii="Times New Roman" w:hAnsi="Times New Roman"/>
          <w:sz w:val="24"/>
          <w:szCs w:val="24"/>
          <w:lang w:eastAsia="zh-CN"/>
        </w:rPr>
        <w:t xml:space="preserve">2.1. </w:t>
      </w:r>
      <w:r>
        <w:rPr>
          <w:rFonts w:ascii="Times New Roman" w:hAnsi="Times New Roman"/>
          <w:kern w:val="3"/>
          <w:sz w:val="24"/>
          <w:szCs w:val="24"/>
          <w:lang w:eastAsia="zh-CN"/>
        </w:rPr>
        <w:t>Цінова пропозиція Учасника повинна враховувати витрати на сплату податків (інших обов’язкових платежів, зборів), та інших витрат що пов’язані з предметом закупівлі.</w:t>
      </w:r>
    </w:p>
    <w:p w:rsidR="00426F59" w:rsidRDefault="005C0618">
      <w:pPr>
        <w:widowControl w:val="0"/>
        <w:suppressAutoHyphens/>
        <w:autoSpaceDN w:val="0"/>
        <w:spacing w:after="0" w:line="240" w:lineRule="auto"/>
        <w:jc w:val="both"/>
        <w:textAlignment w:val="baseline"/>
        <w:rPr>
          <w:rFonts w:ascii="Times New Roman" w:eastAsia="SimSun" w:hAnsi="Times New Roman" w:cs="Tahoma"/>
          <w:kern w:val="3"/>
          <w:sz w:val="24"/>
          <w:szCs w:val="24"/>
          <w:lang w:eastAsia="en-US" w:bidi="en-US"/>
        </w:rPr>
      </w:pPr>
      <w:r>
        <w:rPr>
          <w:rFonts w:ascii="Times New Roman" w:eastAsia="SimSun" w:hAnsi="Times New Roman" w:cs="Tahoma"/>
          <w:kern w:val="3"/>
          <w:sz w:val="24"/>
          <w:szCs w:val="24"/>
          <w:lang w:eastAsia="en-US" w:bidi="en-US"/>
        </w:rPr>
        <w:t>2.2. Учасник торгів погоджується, що в разі, якщо ним була зазначена у пропозиції будь-яка недостовірна інформація, що є суттєвою при визначенні результатів закупівлі, замовник відхиляє пропозицію такого учасника.</w:t>
      </w:r>
    </w:p>
    <w:p w:rsidR="00426F59" w:rsidRDefault="005C0618">
      <w:pPr>
        <w:widowControl w:val="0"/>
        <w:suppressAutoHyphens/>
        <w:autoSpaceDN w:val="0"/>
        <w:spacing w:after="0"/>
        <w:jc w:val="both"/>
        <w:textAlignment w:val="baseline"/>
        <w:rPr>
          <w:rFonts w:ascii="Times New Roman" w:hAnsi="Times New Roman"/>
          <w:b/>
          <w:kern w:val="3"/>
          <w:sz w:val="24"/>
          <w:szCs w:val="24"/>
        </w:rPr>
      </w:pPr>
      <w:r>
        <w:rPr>
          <w:rFonts w:ascii="Times New Roman" w:hAnsi="Times New Roman"/>
          <w:b/>
          <w:kern w:val="3"/>
          <w:sz w:val="24"/>
          <w:szCs w:val="24"/>
        </w:rPr>
        <w:t xml:space="preserve">ІІІ. </w:t>
      </w:r>
      <w:r>
        <w:rPr>
          <w:rFonts w:ascii="Times New Roman" w:hAnsi="Times New Roman"/>
          <w:b/>
          <w:kern w:val="3"/>
          <w:sz w:val="24"/>
          <w:szCs w:val="24"/>
          <w:u w:val="single"/>
        </w:rPr>
        <w:t>Інші вимоги</w:t>
      </w:r>
      <w:r>
        <w:rPr>
          <w:rFonts w:ascii="Times New Roman" w:hAnsi="Times New Roman"/>
          <w:b/>
          <w:kern w:val="3"/>
          <w:sz w:val="24"/>
          <w:szCs w:val="24"/>
        </w:rPr>
        <w:t>:</w:t>
      </w:r>
    </w:p>
    <w:p w:rsidR="00426F59" w:rsidRDefault="005C0618">
      <w:pPr>
        <w:widowControl w:val="0"/>
        <w:suppressAutoHyphens/>
        <w:autoSpaceDN w:val="0"/>
        <w:spacing w:after="0"/>
        <w:jc w:val="both"/>
        <w:textAlignment w:val="baseline"/>
        <w:rPr>
          <w:rFonts w:ascii="Times New Roman" w:hAnsi="Times New Roman"/>
          <w:kern w:val="3"/>
          <w:sz w:val="24"/>
          <w:szCs w:val="24"/>
          <w:lang w:bidi="en-US"/>
        </w:rPr>
      </w:pPr>
      <w:r>
        <w:rPr>
          <w:rFonts w:ascii="Times New Roman" w:hAnsi="Times New Roman"/>
          <w:kern w:val="3"/>
          <w:sz w:val="24"/>
          <w:szCs w:val="24"/>
          <w:lang w:bidi="en-US"/>
        </w:rPr>
        <w:t>3. Учасник повинен надати у складі тендерної пропозиції документи, які підтверджують відповідність тендерної пропозиції учасника технічним, якісним, кількісним та іншим вимогам до предмета закупівлі встановлених замовником, а саме:</w:t>
      </w:r>
    </w:p>
    <w:p w:rsidR="00426F59" w:rsidRDefault="005C0618">
      <w:pPr>
        <w:pStyle w:val="a4"/>
        <w:tabs>
          <w:tab w:val="left" w:pos="426"/>
          <w:tab w:val="left" w:pos="567"/>
          <w:tab w:val="left" w:pos="1277"/>
          <w:tab w:val="left" w:pos="1418"/>
          <w:tab w:val="left" w:pos="1985"/>
          <w:tab w:val="left" w:pos="2268"/>
        </w:tabs>
        <w:spacing w:after="0"/>
        <w:ind w:left="0" w:right="-142"/>
        <w:jc w:val="both"/>
        <w:rPr>
          <w:rFonts w:ascii="Times New Roman" w:hAnsi="Times New Roman"/>
          <w:sz w:val="24"/>
          <w:szCs w:val="24"/>
          <w:lang w:eastAsia="zh-CN"/>
        </w:rPr>
      </w:pPr>
      <w:r>
        <w:rPr>
          <w:rFonts w:ascii="Times New Roman" w:hAnsi="Times New Roman"/>
          <w:sz w:val="24"/>
          <w:szCs w:val="24"/>
          <w:lang w:eastAsia="zh-CN"/>
        </w:rPr>
        <w:t xml:space="preserve">3.1. </w:t>
      </w:r>
      <w:r>
        <w:rPr>
          <w:rFonts w:ascii="Times New Roman CYR" w:hAnsi="Times New Roman CYR"/>
          <w:sz w:val="24"/>
          <w:szCs w:val="24"/>
        </w:rPr>
        <w:t>Акредитаційний сертифікат закладу охорони здоров’я Учасника</w:t>
      </w:r>
      <w:r>
        <w:rPr>
          <w:rFonts w:ascii="Times New Roman" w:hAnsi="Times New Roman"/>
          <w:sz w:val="24"/>
          <w:szCs w:val="24"/>
          <w:lang w:eastAsia="zh-CN"/>
        </w:rPr>
        <w:t>.</w:t>
      </w:r>
    </w:p>
    <w:p w:rsidR="00426F59" w:rsidRDefault="005C0618">
      <w:pPr>
        <w:pStyle w:val="a4"/>
        <w:tabs>
          <w:tab w:val="left" w:pos="426"/>
          <w:tab w:val="left" w:pos="567"/>
          <w:tab w:val="left" w:pos="1277"/>
          <w:tab w:val="left" w:pos="1418"/>
          <w:tab w:val="left" w:pos="1985"/>
          <w:tab w:val="left" w:pos="2268"/>
        </w:tabs>
        <w:spacing w:after="0" w:line="240" w:lineRule="auto"/>
        <w:ind w:left="0" w:right="-142"/>
        <w:jc w:val="both"/>
        <w:rPr>
          <w:rFonts w:ascii="Times New Roman" w:hAnsi="Times New Roman"/>
          <w:sz w:val="24"/>
          <w:szCs w:val="24"/>
        </w:rPr>
      </w:pPr>
      <w:r>
        <w:rPr>
          <w:rFonts w:ascii="Times New Roman" w:hAnsi="Times New Roman"/>
          <w:sz w:val="24"/>
          <w:szCs w:val="24"/>
        </w:rPr>
        <w:t xml:space="preserve">3.2. Довідка в довільній формі про місце надання послуг та підтвердження, що </w:t>
      </w:r>
      <w:r>
        <w:rPr>
          <w:rFonts w:ascii="Times New Roman" w:hAnsi="Times New Roman"/>
          <w:bCs/>
          <w:sz w:val="24"/>
          <w:szCs w:val="24"/>
          <w:lang w:eastAsia="zh-CN" w:bidi="hi-IN"/>
        </w:rPr>
        <w:t>заклад охорони здоров’я Учасника, зареєстрований належним чином згідно діючої ліцензії, як місце провадження медичної практики Учасника. Територіальне розташування закладу охорони здоров’я Учасника</w:t>
      </w:r>
      <w:r>
        <w:rPr>
          <w:rFonts w:ascii="Times New Roman" w:hAnsi="Times New Roman"/>
          <w:sz w:val="24"/>
          <w:szCs w:val="24"/>
        </w:rPr>
        <w:t xml:space="preserve"> повинно відповідати вимогам, зазначених у Додатку № 1 до документації.</w:t>
      </w:r>
    </w:p>
    <w:p w:rsidR="00426F59" w:rsidRDefault="005C0618">
      <w:pPr>
        <w:tabs>
          <w:tab w:val="left" w:pos="3295"/>
        </w:tabs>
        <w:suppressAutoHyphens/>
        <w:autoSpaceDN w:val="0"/>
        <w:spacing w:before="69" w:after="0" w:line="240" w:lineRule="auto"/>
        <w:ind w:right="34"/>
        <w:jc w:val="both"/>
        <w:textAlignment w:val="baseline"/>
        <w:rPr>
          <w:rFonts w:ascii="Times New Roman" w:hAnsi="Times New Roman"/>
          <w:kern w:val="3"/>
          <w:sz w:val="24"/>
          <w:lang w:eastAsia="en-US"/>
        </w:rPr>
      </w:pPr>
      <w:r>
        <w:rPr>
          <w:rFonts w:ascii="Times New Roman" w:hAnsi="Times New Roman"/>
          <w:kern w:val="3"/>
          <w:sz w:val="24"/>
          <w:lang w:eastAsia="en-US"/>
        </w:rPr>
        <w:t>Ми</w:t>
      </w:r>
      <w:r>
        <w:rPr>
          <w:rFonts w:ascii="Times New Roman" w:hAnsi="Times New Roman"/>
          <w:kern w:val="3"/>
          <w:sz w:val="24"/>
          <w:u w:val="single"/>
          <w:lang w:eastAsia="en-US"/>
        </w:rPr>
        <w:tab/>
      </w:r>
      <w:r>
        <w:rPr>
          <w:rFonts w:ascii="Times New Roman" w:hAnsi="Times New Roman"/>
          <w:kern w:val="3"/>
          <w:sz w:val="24"/>
          <w:lang w:eastAsia="en-US"/>
        </w:rPr>
        <w:t>(найменування Учасника) підтверджуємо, що послуги, які ми</w:t>
      </w:r>
      <w:r w:rsidR="00AB64BC">
        <w:rPr>
          <w:rFonts w:ascii="Times New Roman" w:hAnsi="Times New Roman"/>
          <w:kern w:val="3"/>
          <w:sz w:val="24"/>
          <w:lang w:eastAsia="en-US"/>
        </w:rPr>
        <w:t xml:space="preserve"> </w:t>
      </w:r>
      <w:r>
        <w:rPr>
          <w:rFonts w:ascii="Times New Roman" w:hAnsi="Times New Roman"/>
          <w:kern w:val="3"/>
          <w:sz w:val="24"/>
          <w:lang w:eastAsia="en-US"/>
        </w:rPr>
        <w:t>пропонуємо</w:t>
      </w:r>
      <w:r w:rsidR="00AB64BC">
        <w:rPr>
          <w:rFonts w:ascii="Times New Roman" w:hAnsi="Times New Roman"/>
          <w:kern w:val="3"/>
          <w:sz w:val="24"/>
          <w:lang w:eastAsia="en-US"/>
        </w:rPr>
        <w:t xml:space="preserve"> </w:t>
      </w:r>
      <w:r>
        <w:rPr>
          <w:rFonts w:ascii="Times New Roman" w:hAnsi="Times New Roman"/>
          <w:kern w:val="3"/>
          <w:sz w:val="24"/>
          <w:lang w:eastAsia="en-US"/>
        </w:rPr>
        <w:t>до виконання, відповідають Додатку № 1</w:t>
      </w:r>
      <w:r>
        <w:rPr>
          <w:rFonts w:ascii="Times New Roman" w:hAnsi="Times New Roman"/>
          <w:spacing w:val="-15"/>
          <w:kern w:val="3"/>
          <w:sz w:val="24"/>
          <w:lang w:eastAsia="en-US"/>
        </w:rPr>
        <w:t xml:space="preserve"> до документації </w:t>
      </w:r>
      <w:r>
        <w:rPr>
          <w:rFonts w:ascii="Times New Roman" w:hAnsi="Times New Roman"/>
          <w:kern w:val="3"/>
          <w:sz w:val="24"/>
          <w:lang w:eastAsia="en-US"/>
        </w:rPr>
        <w:t>Замовника.</w:t>
      </w:r>
    </w:p>
    <w:p w:rsidR="00426F59" w:rsidRDefault="00426F59">
      <w:pPr>
        <w:tabs>
          <w:tab w:val="left" w:pos="3295"/>
        </w:tabs>
        <w:suppressAutoHyphens/>
        <w:autoSpaceDN w:val="0"/>
        <w:spacing w:before="69" w:after="0" w:line="240" w:lineRule="auto"/>
        <w:ind w:right="34"/>
        <w:jc w:val="both"/>
        <w:textAlignment w:val="baseline"/>
        <w:rPr>
          <w:rFonts w:ascii="Times New Roman" w:hAnsi="Times New Roman"/>
          <w:kern w:val="3"/>
          <w:lang w:eastAsia="en-US"/>
        </w:rPr>
      </w:pPr>
    </w:p>
    <w:p w:rsidR="00426F59" w:rsidRDefault="005C0618">
      <w:pPr>
        <w:widowControl w:val="0"/>
        <w:suppressAutoHyphens/>
        <w:autoSpaceDN w:val="0"/>
        <w:spacing w:after="0" w:line="240" w:lineRule="auto"/>
        <w:jc w:val="both"/>
        <w:textAlignment w:val="baseline"/>
        <w:rPr>
          <w:rFonts w:ascii="Times New Roman" w:hAnsi="Times New Roman"/>
          <w:b/>
          <w:kern w:val="3"/>
          <w:sz w:val="24"/>
          <w:szCs w:val="24"/>
          <w:lang w:bidi="en-US"/>
        </w:rPr>
      </w:pPr>
      <w:r>
        <w:rPr>
          <w:rFonts w:ascii="Times New Roman" w:hAnsi="Times New Roman"/>
          <w:b/>
          <w:kern w:val="3"/>
          <w:sz w:val="24"/>
          <w:szCs w:val="24"/>
          <w:lang w:bidi="en-US"/>
        </w:rPr>
        <w:t>Якщо тендерна пропозиція учасника не відповідає Технічній специфікації тендерної документації замовника, то така тендерна пропозиція буде відхилена, як така, що не відповідає вимогам тендерної документації.</w:t>
      </w:r>
    </w:p>
    <w:sectPr w:rsidR="00426F59" w:rsidSect="00426F59">
      <w:pgSz w:w="11906" w:h="16838"/>
      <w:pgMar w:top="426"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BF4" w:rsidRDefault="00900BF4">
      <w:pPr>
        <w:spacing w:line="240" w:lineRule="auto"/>
      </w:pPr>
      <w:r>
        <w:separator/>
      </w:r>
    </w:p>
  </w:endnote>
  <w:endnote w:type="continuationSeparator" w:id="0">
    <w:p w:rsidR="00900BF4" w:rsidRDefault="00900B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BF4" w:rsidRDefault="00900BF4">
      <w:pPr>
        <w:spacing w:after="0"/>
      </w:pPr>
      <w:r>
        <w:separator/>
      </w:r>
    </w:p>
  </w:footnote>
  <w:footnote w:type="continuationSeparator" w:id="0">
    <w:p w:rsidR="00900BF4" w:rsidRDefault="00900BF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079D2"/>
    <w:multiLevelType w:val="hybridMultilevel"/>
    <w:tmpl w:val="9752BA1A"/>
    <w:lvl w:ilvl="0" w:tplc="744CF77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043194"/>
    <w:rsid w:val="00007149"/>
    <w:rsid w:val="000277B8"/>
    <w:rsid w:val="00035593"/>
    <w:rsid w:val="00043194"/>
    <w:rsid w:val="000660D1"/>
    <w:rsid w:val="00072C43"/>
    <w:rsid w:val="000744B8"/>
    <w:rsid w:val="000A643B"/>
    <w:rsid w:val="000B0B58"/>
    <w:rsid w:val="000C13D1"/>
    <w:rsid w:val="000E1DDA"/>
    <w:rsid w:val="000E23D1"/>
    <w:rsid w:val="000E7B03"/>
    <w:rsid w:val="001131EA"/>
    <w:rsid w:val="00122C27"/>
    <w:rsid w:val="001239C1"/>
    <w:rsid w:val="00125D94"/>
    <w:rsid w:val="00131E1C"/>
    <w:rsid w:val="00134B56"/>
    <w:rsid w:val="00140642"/>
    <w:rsid w:val="00147616"/>
    <w:rsid w:val="001658E9"/>
    <w:rsid w:val="0019291E"/>
    <w:rsid w:val="00195604"/>
    <w:rsid w:val="001A1579"/>
    <w:rsid w:val="001A3BE9"/>
    <w:rsid w:val="001B1B05"/>
    <w:rsid w:val="001C32DE"/>
    <w:rsid w:val="001C4280"/>
    <w:rsid w:val="001C7FAD"/>
    <w:rsid w:val="001F588B"/>
    <w:rsid w:val="00203706"/>
    <w:rsid w:val="00211F67"/>
    <w:rsid w:val="002650FE"/>
    <w:rsid w:val="00270308"/>
    <w:rsid w:val="002822CF"/>
    <w:rsid w:val="00296151"/>
    <w:rsid w:val="002B3E77"/>
    <w:rsid w:val="002B445F"/>
    <w:rsid w:val="002D3106"/>
    <w:rsid w:val="002E5C65"/>
    <w:rsid w:val="002F3C31"/>
    <w:rsid w:val="002F41D9"/>
    <w:rsid w:val="003135DF"/>
    <w:rsid w:val="00337B84"/>
    <w:rsid w:val="00346C13"/>
    <w:rsid w:val="00350572"/>
    <w:rsid w:val="00352B1F"/>
    <w:rsid w:val="0035688C"/>
    <w:rsid w:val="0037119B"/>
    <w:rsid w:val="003B011D"/>
    <w:rsid w:val="003B47ED"/>
    <w:rsid w:val="003C66A0"/>
    <w:rsid w:val="003D4B9A"/>
    <w:rsid w:val="003E0DFD"/>
    <w:rsid w:val="003E4F73"/>
    <w:rsid w:val="00426F59"/>
    <w:rsid w:val="004441BE"/>
    <w:rsid w:val="00451221"/>
    <w:rsid w:val="004B1256"/>
    <w:rsid w:val="004F0B52"/>
    <w:rsid w:val="00526EF8"/>
    <w:rsid w:val="0053778E"/>
    <w:rsid w:val="005830D1"/>
    <w:rsid w:val="0058688C"/>
    <w:rsid w:val="005B524D"/>
    <w:rsid w:val="005B5FED"/>
    <w:rsid w:val="005C0618"/>
    <w:rsid w:val="0060289C"/>
    <w:rsid w:val="00611911"/>
    <w:rsid w:val="00617AB1"/>
    <w:rsid w:val="00631327"/>
    <w:rsid w:val="00637BDE"/>
    <w:rsid w:val="0064027F"/>
    <w:rsid w:val="006451BA"/>
    <w:rsid w:val="00652507"/>
    <w:rsid w:val="00654317"/>
    <w:rsid w:val="00663301"/>
    <w:rsid w:val="00670BB9"/>
    <w:rsid w:val="0068292B"/>
    <w:rsid w:val="00690190"/>
    <w:rsid w:val="006A2857"/>
    <w:rsid w:val="006A3C82"/>
    <w:rsid w:val="006B6C17"/>
    <w:rsid w:val="006C1440"/>
    <w:rsid w:val="006D0B1A"/>
    <w:rsid w:val="006D45D3"/>
    <w:rsid w:val="006E6CFF"/>
    <w:rsid w:val="006E7C9B"/>
    <w:rsid w:val="006F6C7A"/>
    <w:rsid w:val="00713DEC"/>
    <w:rsid w:val="00732C67"/>
    <w:rsid w:val="00742CB5"/>
    <w:rsid w:val="00743B8A"/>
    <w:rsid w:val="00751C6C"/>
    <w:rsid w:val="0075538A"/>
    <w:rsid w:val="00762463"/>
    <w:rsid w:val="00765589"/>
    <w:rsid w:val="00775208"/>
    <w:rsid w:val="00793C12"/>
    <w:rsid w:val="007A242F"/>
    <w:rsid w:val="007B005C"/>
    <w:rsid w:val="007D6767"/>
    <w:rsid w:val="007D791D"/>
    <w:rsid w:val="00802C2C"/>
    <w:rsid w:val="008153CE"/>
    <w:rsid w:val="0082734A"/>
    <w:rsid w:val="0082756E"/>
    <w:rsid w:val="0086678A"/>
    <w:rsid w:val="008844CB"/>
    <w:rsid w:val="00892318"/>
    <w:rsid w:val="008B4384"/>
    <w:rsid w:val="008B7595"/>
    <w:rsid w:val="008C5CAD"/>
    <w:rsid w:val="008C7741"/>
    <w:rsid w:val="008E4DC6"/>
    <w:rsid w:val="00900BF4"/>
    <w:rsid w:val="00904E4A"/>
    <w:rsid w:val="009271A7"/>
    <w:rsid w:val="00951E84"/>
    <w:rsid w:val="00954EF6"/>
    <w:rsid w:val="00982562"/>
    <w:rsid w:val="009903B6"/>
    <w:rsid w:val="009A4184"/>
    <w:rsid w:val="009B0ADB"/>
    <w:rsid w:val="00A1324F"/>
    <w:rsid w:val="00A179BC"/>
    <w:rsid w:val="00A3303D"/>
    <w:rsid w:val="00A855FB"/>
    <w:rsid w:val="00AB09C9"/>
    <w:rsid w:val="00AB5F81"/>
    <w:rsid w:val="00AB64BC"/>
    <w:rsid w:val="00AD667C"/>
    <w:rsid w:val="00B40FC3"/>
    <w:rsid w:val="00B60241"/>
    <w:rsid w:val="00B66C1F"/>
    <w:rsid w:val="00B70A59"/>
    <w:rsid w:val="00B874E0"/>
    <w:rsid w:val="00B933CB"/>
    <w:rsid w:val="00B97302"/>
    <w:rsid w:val="00BF245D"/>
    <w:rsid w:val="00C3566A"/>
    <w:rsid w:val="00C53F9B"/>
    <w:rsid w:val="00C62539"/>
    <w:rsid w:val="00CA4CE1"/>
    <w:rsid w:val="00CA7F16"/>
    <w:rsid w:val="00CC2E76"/>
    <w:rsid w:val="00CE51B8"/>
    <w:rsid w:val="00CE7EA4"/>
    <w:rsid w:val="00CF22E7"/>
    <w:rsid w:val="00CF627D"/>
    <w:rsid w:val="00D11998"/>
    <w:rsid w:val="00D51046"/>
    <w:rsid w:val="00D606CF"/>
    <w:rsid w:val="00D755F2"/>
    <w:rsid w:val="00D8675C"/>
    <w:rsid w:val="00D87BF1"/>
    <w:rsid w:val="00D95F62"/>
    <w:rsid w:val="00D9784D"/>
    <w:rsid w:val="00DA6FB2"/>
    <w:rsid w:val="00DB0293"/>
    <w:rsid w:val="00DD18C1"/>
    <w:rsid w:val="00DF7281"/>
    <w:rsid w:val="00E12A91"/>
    <w:rsid w:val="00E2502D"/>
    <w:rsid w:val="00E5661B"/>
    <w:rsid w:val="00E657DF"/>
    <w:rsid w:val="00E86F26"/>
    <w:rsid w:val="00E92047"/>
    <w:rsid w:val="00EA4536"/>
    <w:rsid w:val="00EA71CA"/>
    <w:rsid w:val="00EB6AD5"/>
    <w:rsid w:val="00ED301E"/>
    <w:rsid w:val="00EF7CC7"/>
    <w:rsid w:val="00F14431"/>
    <w:rsid w:val="00F32263"/>
    <w:rsid w:val="00F413DE"/>
    <w:rsid w:val="00F5466B"/>
    <w:rsid w:val="00F602A9"/>
    <w:rsid w:val="00F721CB"/>
    <w:rsid w:val="00F73790"/>
    <w:rsid w:val="00F748D4"/>
    <w:rsid w:val="00F9219C"/>
    <w:rsid w:val="00F934E4"/>
    <w:rsid w:val="00F96525"/>
    <w:rsid w:val="00FB48E8"/>
    <w:rsid w:val="00FE4DAA"/>
    <w:rsid w:val="00FF0B40"/>
    <w:rsid w:val="443602E9"/>
    <w:rsid w:val="6C904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F59"/>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F5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426F59"/>
    <w:pPr>
      <w:ind w:left="720"/>
      <w:contextualSpacing/>
    </w:pPr>
  </w:style>
  <w:style w:type="character" w:customStyle="1" w:styleId="a5">
    <w:name w:val="Абзац списка Знак"/>
    <w:link w:val="a4"/>
    <w:uiPriority w:val="34"/>
    <w:locked/>
    <w:rsid w:val="00426F59"/>
    <w:rPr>
      <w:rFonts w:ascii="Calibri" w:eastAsia="Times New Roman" w:hAnsi="Calibri" w:cs="Times New Roman"/>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1E29-1D0E-4DBB-893A-EB6FFC8C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2025-05-22T11:40:00Z</cp:lastPrinted>
  <dcterms:created xsi:type="dcterms:W3CDTF">2026-05-15T14:21:00Z</dcterms:created>
  <dcterms:modified xsi:type="dcterms:W3CDTF">2026-05-15T14:21:00Z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E1F643CEE9AD408F9EB82A937102AC8F_12</vt:lpwstr>
  </property>
</Properties>
</file>