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E2" w:rsidRDefault="00A825E2" w:rsidP="00A825E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Додаток № 2</w:t>
      </w:r>
    </w:p>
    <w:p w:rsidR="00A825E2" w:rsidRDefault="00A825E2" w:rsidP="00A825E2">
      <w:pPr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до Тендерної документації</w:t>
      </w:r>
    </w:p>
    <w:p w:rsidR="00A825E2" w:rsidRDefault="00A825E2" w:rsidP="00A825E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825E2" w:rsidRDefault="00A825E2" w:rsidP="00A825E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Інформація про необхідні технічні, якісні та кількісні                                                    характеристики предмета закупівлі  </w:t>
      </w:r>
    </w:p>
    <w:p w:rsidR="00A825E2" w:rsidRDefault="00A825E2" w:rsidP="00A825E2">
      <w:pPr>
        <w:spacing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закупівлі: </w:t>
      </w:r>
      <w:r>
        <w:rPr>
          <w:rFonts w:ascii="Times New Roman" w:hAnsi="Times New Roman"/>
          <w:b/>
          <w:i/>
          <w:sz w:val="24"/>
          <w:szCs w:val="24"/>
        </w:rPr>
        <w:t>Код ДК 021:2015: 64210000-1 «Послуги телефонного зв»язку та передачі даних (Послуги мобільного зв»язку).</w:t>
      </w:r>
    </w:p>
    <w:p w:rsidR="004F77B2" w:rsidRPr="004F77B2" w:rsidRDefault="00C67ED4" w:rsidP="004F77B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276 000,00</w:t>
      </w:r>
      <w:r w:rsidR="004F77B2" w:rsidRPr="004F77B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грн. (</w:t>
      </w:r>
      <w:r w:rsidRPr="00C67ED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Двісті сімдесят шість тисяч гривень 00 копійок</w:t>
      </w:r>
      <w:r w:rsidR="004F77B2" w:rsidRPr="004F77B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).</w:t>
      </w:r>
    </w:p>
    <w:p w:rsidR="00A825E2" w:rsidRDefault="00A825E2" w:rsidP="00A825E2">
      <w:pPr>
        <w:tabs>
          <w:tab w:val="center" w:pos="4677"/>
          <w:tab w:val="left" w:pos="753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uk-UA"/>
        </w:rPr>
      </w:pPr>
    </w:p>
    <w:p w:rsidR="00A825E2" w:rsidRDefault="00A825E2" w:rsidP="00A825E2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lang w:bidi="ru-RU"/>
        </w:rPr>
      </w:pPr>
      <w:r>
        <w:rPr>
          <w:rFonts w:ascii="Times New Roman" w:hAnsi="Times New Roman"/>
          <w:b/>
          <w:bCs/>
          <w:lang w:bidi="ru-RU"/>
        </w:rPr>
        <w:t>Ми, (</w:t>
      </w:r>
      <w:r>
        <w:rPr>
          <w:rFonts w:ascii="Times New Roman" w:hAnsi="Times New Roman"/>
          <w:b/>
          <w:bCs/>
          <w:i/>
          <w:iCs/>
          <w:lang w:bidi="ru-RU"/>
        </w:rPr>
        <w:t>назва Учасника</w:t>
      </w:r>
      <w:r>
        <w:rPr>
          <w:rFonts w:ascii="Times New Roman" w:hAnsi="Times New Roman"/>
          <w:b/>
          <w:bCs/>
          <w:lang w:bidi="ru-RU"/>
        </w:rPr>
        <w:t xml:space="preserve">), </w:t>
      </w:r>
      <w:r>
        <w:rPr>
          <w:rFonts w:ascii="Times New Roman" w:hAnsi="Times New Roman"/>
          <w:b/>
          <w:bCs/>
          <w:lang w:eastAsia="uk-UA"/>
        </w:rPr>
        <w:t xml:space="preserve">надаємо інформацію </w:t>
      </w:r>
      <w:r>
        <w:rPr>
          <w:rFonts w:ascii="Times New Roman" w:hAnsi="Times New Roman"/>
          <w:b/>
          <w:bCs/>
          <w:lang w:bidi="ru-RU"/>
        </w:rPr>
        <w:t xml:space="preserve">про </w:t>
      </w:r>
      <w:r>
        <w:rPr>
          <w:rFonts w:ascii="Times New Roman" w:hAnsi="Times New Roman"/>
          <w:b/>
          <w:bCs/>
          <w:lang w:eastAsia="uk-UA"/>
        </w:rPr>
        <w:t xml:space="preserve">необхідні технічні, якісні </w:t>
      </w:r>
      <w:r>
        <w:rPr>
          <w:rFonts w:ascii="Times New Roman" w:hAnsi="Times New Roman"/>
          <w:b/>
          <w:bCs/>
          <w:lang w:bidi="ru-RU"/>
        </w:rPr>
        <w:t xml:space="preserve">та </w:t>
      </w:r>
      <w:r>
        <w:rPr>
          <w:rFonts w:ascii="Times New Roman" w:hAnsi="Times New Roman"/>
          <w:b/>
          <w:bCs/>
          <w:lang w:eastAsia="uk-UA"/>
        </w:rPr>
        <w:t xml:space="preserve">кількісні </w:t>
      </w:r>
      <w:r>
        <w:rPr>
          <w:rFonts w:ascii="Times New Roman" w:hAnsi="Times New Roman"/>
          <w:b/>
          <w:bCs/>
          <w:lang w:bidi="ru-RU"/>
        </w:rPr>
        <w:t xml:space="preserve">характеристики предмета </w:t>
      </w:r>
      <w:r>
        <w:rPr>
          <w:rFonts w:ascii="Times New Roman" w:hAnsi="Times New Roman"/>
          <w:b/>
          <w:bCs/>
          <w:lang w:eastAsia="uk-UA"/>
        </w:rPr>
        <w:t>закупівлі</w:t>
      </w:r>
      <w:r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bidi="ru-RU"/>
        </w:rPr>
        <w:t>**</w:t>
      </w:r>
    </w:p>
    <w:p w:rsidR="00A825E2" w:rsidRDefault="00A825E2" w:rsidP="00A825E2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lang w:bidi="ru-RU"/>
        </w:rPr>
      </w:pP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 Послуги повинні відповідати встановленим значенням показників якості відповідно до нормативних документів у сфері телекомунікацій.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 Ціни на Послуги, визначені у пропозиції, є фіксованими і не можуть бути змінені протягом дії Договору, крім випадків передбачуваних законодавством. Учасник визначає ціну з урахуванням усіх своїх витрат, податків і зборів, що сплачуються або мають бути сплачені, у тому числі на транспортування до місця виконання робіт.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3. Терм</w:t>
      </w:r>
      <w:r w:rsidR="00EF2EC1">
        <w:rPr>
          <w:rFonts w:ascii="Times New Roman" w:hAnsi="Times New Roman"/>
          <w:noProof/>
          <w:sz w:val="24"/>
          <w:szCs w:val="24"/>
        </w:rPr>
        <w:t>ін надання послуг: протягом 2026</w:t>
      </w:r>
      <w:r>
        <w:rPr>
          <w:rFonts w:ascii="Times New Roman" w:hAnsi="Times New Roman"/>
          <w:noProof/>
          <w:sz w:val="24"/>
          <w:szCs w:val="24"/>
        </w:rPr>
        <w:t xml:space="preserve"> року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 Надавання безоплатного доступу до телекомунікаційних мереж загального користування для виклику: ДСНС (101), поліції (102), швидкої медичної допомоги (103), аварійної служби газу (104), служби екстреної допомоги населенню (112).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>
        <w:rPr>
          <w:rStyle w:val="11"/>
          <w:rFonts w:eastAsia="Arial Unicode MS"/>
          <w:noProof/>
        </w:rPr>
        <w:t xml:space="preserve"> Кількість номерів </w:t>
      </w:r>
      <w:r>
        <w:rPr>
          <w:rFonts w:ascii="Times New Roman" w:hAnsi="Times New Roman"/>
          <w:noProof/>
          <w:sz w:val="24"/>
          <w:szCs w:val="24"/>
        </w:rPr>
        <w:t xml:space="preserve">(SIM-карт) Замовника може збільшуватись (зменшуватись) в залежності від </w:t>
      </w:r>
      <w:r>
        <w:rPr>
          <w:rStyle w:val="100"/>
          <w:rFonts w:eastAsia="Arial Unicode MS" w:cstheme="minorBidi"/>
          <w:bCs/>
          <w:noProof/>
        </w:rPr>
        <w:t>потреби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Замовник повинен мати право, орієнтуючись виключно на свої потреби, підключати ту кількість абонентів, тарифних планів та пакетів, що вважатиме за потрібне і не повинен бути обмежений Оператором. Тому обсяги закупівлі Послуг зв’язку можуть бути зменшені в залежності від реального фінансування видатків.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6. </w:t>
      </w:r>
      <w:r>
        <w:rPr>
          <w:rFonts w:ascii="Times New Roman" w:hAnsi="Times New Roman"/>
          <w:b/>
          <w:noProof/>
          <w:sz w:val="24"/>
          <w:szCs w:val="24"/>
        </w:rPr>
        <w:t>Загальна кількість діючих ном</w:t>
      </w:r>
      <w:r w:rsidR="00EF2EC1">
        <w:rPr>
          <w:rFonts w:ascii="Times New Roman" w:hAnsi="Times New Roman"/>
          <w:b/>
          <w:noProof/>
          <w:sz w:val="24"/>
          <w:szCs w:val="24"/>
        </w:rPr>
        <w:t>ерів (SIM-карт) Абонента на 2026</w:t>
      </w:r>
      <w:r>
        <w:rPr>
          <w:rFonts w:ascii="Times New Roman" w:hAnsi="Times New Roman"/>
          <w:b/>
          <w:noProof/>
          <w:sz w:val="24"/>
          <w:szCs w:val="24"/>
        </w:rPr>
        <w:t xml:space="preserve"> рік -</w:t>
      </w:r>
    </w:p>
    <w:p w:rsidR="00A825E2" w:rsidRDefault="00A146C9" w:rsidP="00A825E2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115</w:t>
      </w:r>
      <w:r w:rsidR="00A825E2">
        <w:rPr>
          <w:rFonts w:ascii="Times New Roman" w:hAnsi="Times New Roman"/>
          <w:b/>
          <w:noProof/>
          <w:sz w:val="24"/>
          <w:szCs w:val="24"/>
        </w:rPr>
        <w:t xml:space="preserve"> одиниць.</w:t>
      </w:r>
      <w:r w:rsidR="00A825E2">
        <w:rPr>
          <w:rFonts w:ascii="Times New Roman" w:hAnsi="Times New Roman"/>
          <w:noProof/>
          <w:sz w:val="24"/>
          <w:szCs w:val="24"/>
        </w:rPr>
        <w:t xml:space="preserve"> Оператор зобовязаний забезпечити з</w:t>
      </w:r>
      <w:r>
        <w:rPr>
          <w:rFonts w:ascii="Times New Roman" w:hAnsi="Times New Roman"/>
          <w:noProof/>
          <w:sz w:val="24"/>
          <w:szCs w:val="24"/>
        </w:rPr>
        <w:t>береження цифрового значення 115</w:t>
      </w:r>
      <w:r w:rsidR="00A825E2">
        <w:rPr>
          <w:rFonts w:ascii="Times New Roman" w:hAnsi="Times New Roman"/>
          <w:noProof/>
          <w:sz w:val="24"/>
          <w:szCs w:val="24"/>
        </w:rPr>
        <w:t xml:space="preserve"> номерам. </w:t>
      </w:r>
    </w:p>
    <w:p w:rsidR="00A825E2" w:rsidRDefault="00A146C9" w:rsidP="00A825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7. Для 115</w:t>
      </w:r>
      <w:r w:rsidR="00A825E2">
        <w:rPr>
          <w:rFonts w:ascii="Times New Roman" w:hAnsi="Times New Roman"/>
          <w:noProof/>
          <w:sz w:val="24"/>
          <w:szCs w:val="24"/>
        </w:rPr>
        <w:t xml:space="preserve"> абонентських номерів, що за потреби можуть обслуговуватись, Учасник повинен забезпечити безлімітні дзвінки в корпоративній групі та в мережі оператора, 150 хвилин/місяць для безкоштовних дзвінків на номери інших операторів та міські номери, від 100 SMS/місяць на всі номери інших операторів, а також мобільний інтернет від 12 ГБ;</w:t>
      </w:r>
    </w:p>
    <w:p w:rsidR="00A825E2" w:rsidRDefault="00A825E2" w:rsidP="00A825E2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8. Учасник повинен надати можливість кожному Абоненту Замовника перевірки стану службового та особистого рахунків (кількість хвилин, SMS-повідомлень, МБ) за комбінацією клавіш без додаткової оплати та в будь який час.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9. Для забезпечення оперативного контролю абонентів Замовника, Учасник повинен надати та забезпечити Клієнту можливість управління послугами, які підключені на номерах через відповідну послугу (цілодобово, без додаткової плати).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10. Учасник повинен забезпечити, без додаткової плати, отримання інформації щодо дзвінків Абонентів Замовника та загальних витрат за допомогою відповідної послуги.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11. Учасник повинен  забезпечити доставку рахунків, SIM-карток за власний рахунок.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12. Учасник повинен надати можливість Абонентам Замовника, через Адміністратора, підключення додаткових пакетів послуг на службовий рахунок.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13. Учасник повинен надати можливість управління Адміністратором Замовника, що включає: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перегляд усіх О/Р Абонента;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- повну інформацію за всіма номерами Абонента, не зважаючи на О/Р що включає: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• № абонента;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• тарифний пакет, абонплата;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• витрати абонента у реальному часі, з початку місяця;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• залишок можливості зв’язку у тарифному пакеті кожного номеру;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підключення – відключення послуг за номером у заданий час;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переключення (зміна) тарифного пакету протягом доби;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повний перегляд деталізації за номерами підприємства за поточний та попередній місяці (у електронному вигляді);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position w:val="4"/>
          <w:sz w:val="24"/>
          <w:szCs w:val="24"/>
        </w:rPr>
        <w:t>14. Оператор повинен надати Абоненту спеціальний режим обслуговування (кредитної лінії) у розмірі 200 відсотків від суми</w:t>
      </w:r>
      <w:r>
        <w:rPr>
          <w:rFonts w:ascii="Times New Roman" w:hAnsi="Times New Roman"/>
          <w:noProof/>
          <w:snapToGrid w:val="0"/>
          <w:position w:val="4"/>
          <w:sz w:val="24"/>
          <w:szCs w:val="24"/>
        </w:rPr>
        <w:t xml:space="preserve"> середнього розміру щомісячних нарахувань</w:t>
      </w:r>
      <w:r>
        <w:rPr>
          <w:rFonts w:ascii="Times New Roman" w:hAnsi="Times New Roman"/>
          <w:noProof/>
          <w:position w:val="4"/>
          <w:sz w:val="24"/>
          <w:szCs w:val="24"/>
        </w:rPr>
        <w:t xml:space="preserve"> оператора за отримані замовником послуги.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15. Учасник повинен забезпечити закріплення координаторів для обслуговування Абонентів організації, взаємодії між відповідальними особами Замовника та користувачами послуг у будь-який час доби, у тому числі, і у вихідні та святкові дні.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16. Оператор зобов’язаний надавати на електронну адресу Абонента надавати щомісяця деталізовану інформацію по кожному абонентському номеру.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position w:val="4"/>
          <w:sz w:val="24"/>
          <w:szCs w:val="24"/>
        </w:rPr>
        <w:t>17. Авансовий платіж при підключенні – нуль гривень.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18. У разі зміни діючого оператора послуг мобільного звязку на нового, новий Оператор зобовязаний забезпечинити безперебійне надання послуг в перехідний період.</w:t>
      </w:r>
    </w:p>
    <w:p w:rsidR="00A825E2" w:rsidRDefault="00A825E2" w:rsidP="00A825E2">
      <w:pPr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A825E2" w:rsidRDefault="00A825E2" w:rsidP="00A825E2">
      <w:pPr>
        <w:pStyle w:val="docdata"/>
        <w:spacing w:before="0" w:beforeAutospacing="0" w:after="0" w:afterAutospacing="0" w:line="100" w:lineRule="atLeas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19. Організація лінії зв’язку для надання вказаних послуг є</w:t>
      </w:r>
      <w:r>
        <w:rPr>
          <w:b/>
          <w:bCs/>
          <w:color w:val="000000"/>
          <w:u w:val="single"/>
          <w:lang w:val="uk-UA"/>
        </w:rPr>
        <w:t xml:space="preserve"> обов’язковим збереженням абонентських номерів Замовника</w:t>
      </w:r>
      <w:r>
        <w:rPr>
          <w:color w:val="000000"/>
          <w:u w:val="single"/>
          <w:lang w:val="uk-UA"/>
        </w:rPr>
        <w:t> </w:t>
      </w:r>
      <w:r>
        <w:rPr>
          <w:color w:val="000000"/>
          <w:lang w:val="uk-UA"/>
        </w:rPr>
        <w:t>в порядку та на умовах Правил надання та отримання телекомунікаційних послуг, затверджених постановою Кабінету Міністрів України від 11.04.2012 №295 та Порядку надання послуг із перенесення абонентських номерів, затвердженого рішенням Національної Комісії, що здійснює державне регулювання у сфері зв’язку та інформатизації від 31.07.2015 №394.</w:t>
      </w:r>
    </w:p>
    <w:p w:rsidR="00A825E2" w:rsidRDefault="00A825E2" w:rsidP="00A825E2">
      <w:pPr>
        <w:pStyle w:val="docdata"/>
        <w:spacing w:before="0" w:beforeAutospacing="0" w:after="0" w:afterAutospacing="0" w:line="100" w:lineRule="atLeast"/>
        <w:rPr>
          <w:lang w:val="uk-UA"/>
        </w:rPr>
      </w:pPr>
    </w:p>
    <w:p w:rsidR="00A825E2" w:rsidRDefault="00A825E2" w:rsidP="00A825E2">
      <w:pPr>
        <w:pStyle w:val="a6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             20. </w:t>
      </w:r>
      <w:r>
        <w:rPr>
          <w:sz w:val="32"/>
          <w:szCs w:val="32"/>
        </w:rPr>
        <w:t>УВАГА!!!</w:t>
      </w:r>
      <w:r>
        <w:t xml:space="preserve"> </w:t>
      </w:r>
      <w:r>
        <w:rPr>
          <w:bCs/>
          <w:shd w:val="clear" w:color="auto" w:fill="FFFFFF"/>
        </w:rPr>
        <w:t>Учасник повинен зберегти безперервну працездатність існуючого обладнання Замовника (терміналів, телефонів, планшетів), при потребі фізичної заміни SIM–карт Учасник робить це за свій рахунок протягом 7 днів від дати заключення договору.</w:t>
      </w:r>
      <w:r>
        <w:rPr>
          <w:bCs/>
          <w:color w:val="FF0000"/>
          <w:shd w:val="clear" w:color="auto" w:fill="FFFFFF"/>
        </w:rPr>
        <w:t xml:space="preserve">   </w:t>
      </w:r>
    </w:p>
    <w:p w:rsidR="00A825E2" w:rsidRDefault="00A825E2" w:rsidP="00A825E2">
      <w:pPr>
        <w:pStyle w:val="a6"/>
        <w:spacing w:before="0" w:after="0" w:line="100" w:lineRule="atLeast"/>
        <w:rPr>
          <w:color w:val="000000"/>
        </w:rPr>
      </w:pPr>
      <w:r>
        <w:rPr>
          <w:color w:val="000000"/>
        </w:rPr>
        <w:br/>
        <w:t>            21. Здійснення заходів для відновлення працездатності послуг Сервісу в режимі 24х7 в рамках програми технічної підтримки.</w:t>
      </w:r>
    </w:p>
    <w:p w:rsidR="00A825E2" w:rsidRDefault="00A825E2" w:rsidP="00A825E2">
      <w:pPr>
        <w:pStyle w:val="a6"/>
        <w:spacing w:before="0" w:after="0" w:line="100" w:lineRule="atLeast"/>
      </w:pPr>
    </w:p>
    <w:p w:rsidR="00A825E2" w:rsidRDefault="00A825E2" w:rsidP="00A825E2">
      <w:pPr>
        <w:pStyle w:val="a6"/>
        <w:spacing w:before="0" w:after="0" w:line="100" w:lineRule="atLeast"/>
      </w:pPr>
      <w:r>
        <w:rPr>
          <w:color w:val="000000"/>
        </w:rPr>
        <w:t xml:space="preserve">            22. Здійснення технологічних та технічних заходів (профілактику, технічну підтримку, заміну IP обладнання і т.д.) для забезпечення безперервності надання послуг Сервісу.</w:t>
      </w:r>
    </w:p>
    <w:p w:rsidR="00A825E2" w:rsidRDefault="00A825E2" w:rsidP="00A825E2">
      <w:pPr>
        <w:pStyle w:val="a6"/>
        <w:spacing w:before="0" w:after="0" w:line="100" w:lineRule="atLeast"/>
      </w:pPr>
    </w:p>
    <w:p w:rsidR="00A825E2" w:rsidRDefault="00A825E2" w:rsidP="00A825E2">
      <w:pPr>
        <w:pStyle w:val="a6"/>
        <w:spacing w:before="0" w:after="0" w:line="100" w:lineRule="atLeast"/>
        <w:rPr>
          <w:color w:val="000000"/>
          <w:shd w:val="clear" w:color="auto" w:fill="FFFFFF"/>
        </w:rPr>
      </w:pPr>
      <w:r>
        <w:rPr>
          <w:color w:val="000000"/>
        </w:rPr>
        <w:t xml:space="preserve">            23. С</w:t>
      </w:r>
      <w:r>
        <w:rPr>
          <w:color w:val="000000"/>
          <w:shd w:val="clear" w:color="auto" w:fill="FFFFFF"/>
        </w:rPr>
        <w:t>воєчасно надавати споживачам вичерпну та достовірну інформацію щодо укладення договору, а також щодо умов надання телекомунікаційних послуг.</w:t>
      </w:r>
    </w:p>
    <w:p w:rsidR="00A825E2" w:rsidRDefault="00A825E2" w:rsidP="00A825E2">
      <w:pPr>
        <w:pStyle w:val="a6"/>
        <w:spacing w:before="0" w:after="0" w:line="100" w:lineRule="atLeast"/>
      </w:pPr>
    </w:p>
    <w:p w:rsidR="00A825E2" w:rsidRDefault="00A825E2" w:rsidP="00A825E2">
      <w:pPr>
        <w:pStyle w:val="a6"/>
        <w:spacing w:before="0" w:after="0" w:line="100" w:lineRule="atLeast"/>
        <w:rPr>
          <w:color w:val="000000"/>
        </w:rPr>
      </w:pPr>
      <w:r>
        <w:rPr>
          <w:color w:val="000000"/>
        </w:rPr>
        <w:t xml:space="preserve">             24. Забезпечувати правильність застосування тарифів.</w:t>
      </w:r>
    </w:p>
    <w:p w:rsidR="00A825E2" w:rsidRDefault="00A825E2" w:rsidP="00A825E2">
      <w:pPr>
        <w:pStyle w:val="a6"/>
        <w:spacing w:before="0" w:after="0" w:line="100" w:lineRule="atLeast"/>
      </w:pPr>
    </w:p>
    <w:p w:rsidR="00A825E2" w:rsidRDefault="00A825E2" w:rsidP="00A825E2">
      <w:pPr>
        <w:pStyle w:val="a6"/>
        <w:spacing w:before="0" w:after="0" w:line="10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25. Інформувати споживача про аварії на телекомунікаційних мережах та про орієнтовні строки усунення їх наслідків.</w:t>
      </w:r>
    </w:p>
    <w:p w:rsidR="00A825E2" w:rsidRDefault="00A825E2" w:rsidP="00A825E2">
      <w:pPr>
        <w:pStyle w:val="a6"/>
        <w:spacing w:before="0" w:after="0" w:line="100" w:lineRule="atLeast"/>
      </w:pPr>
    </w:p>
    <w:p w:rsidR="00A825E2" w:rsidRDefault="00A825E2" w:rsidP="00A825E2">
      <w:pPr>
        <w:pStyle w:val="a6"/>
        <w:spacing w:before="0" w:after="0" w:line="10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26. Усувати пошкодження зв’язку в строки, передбачені нормативними документами у сфері телекомунікацій.</w:t>
      </w:r>
    </w:p>
    <w:p w:rsidR="00A825E2" w:rsidRDefault="00A825E2" w:rsidP="00A825E2">
      <w:pPr>
        <w:pStyle w:val="a6"/>
        <w:spacing w:before="0" w:after="0" w:line="100" w:lineRule="atLeast"/>
      </w:pPr>
    </w:p>
    <w:p w:rsidR="00A825E2" w:rsidRDefault="00A825E2" w:rsidP="00A825E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27. Учасник зобов»язується забезпечити належну якість зв»язку по всім об»єктам Управління каналів річки Інгулець в Миколаївській, Херсонській та Кіровоградській областях.</w:t>
      </w:r>
    </w:p>
    <w:p w:rsidR="00A825E2" w:rsidRDefault="00A825E2" w:rsidP="00A825E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A825E2" w:rsidRDefault="00A825E2" w:rsidP="00A825E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Учасник повинен надати підтвердження щодо умов запропонованого тарифного плану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3556"/>
        <w:gridCol w:w="2676"/>
        <w:gridCol w:w="2820"/>
      </w:tblGrid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№ з/п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Умови тарифного плану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Вимоги до тарифного плану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Характеристики тарифного плану</w:t>
            </w:r>
          </w:p>
          <w:p w:rsidR="00A825E2" w:rsidRDefault="00A825E2">
            <w:pPr>
              <w:tabs>
                <w:tab w:val="left" w:pos="29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(ЗАПОВНЮЄТЬСЯ УЧАСНИКОМ)</w:t>
            </w:r>
          </w:p>
        </w:tc>
      </w:tr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Пакетні хвилини для дзвінків в межах корпоративної групи та на номери в мережі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Безліміт в мережі оператора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Пакетні хвилини для дзвінків на номери інших мобільних операторів та на номери фіксованого зв’язку України, крім мережі оператора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150 хвилин /місяць або більше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Інтернет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 Гігабайт/місяць або більше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SMS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4F77B2" w:rsidP="004F77B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0 </w:t>
            </w:r>
            <w:r w:rsidR="00A825E2">
              <w:rPr>
                <w:rFonts w:ascii="Times New Roman" w:hAnsi="Times New Roman"/>
                <w:noProof/>
                <w:sz w:val="24"/>
                <w:szCs w:val="24"/>
              </w:rPr>
              <w:t xml:space="preserve"> СМС/місяць або більше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Назва тарифного пакету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Вказати назву тарифного пакету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825E2" w:rsidTr="00A825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Щомісячна плата за пакет послуг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Вказати вартість щомісячної плати за пакет послуг на 1 телефонний номер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2" w:rsidRDefault="00A825E2">
            <w:pPr>
              <w:tabs>
                <w:tab w:val="left" w:pos="291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750DB4" w:rsidRPr="00A825E2" w:rsidRDefault="00750DB4" w:rsidP="00A825E2"/>
    <w:sectPr w:rsidR="00750DB4" w:rsidRPr="00A825E2" w:rsidSect="00F96C87">
      <w:pgSz w:w="11906" w:h="16838"/>
      <w:pgMar w:top="85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1678"/>
    <w:multiLevelType w:val="hybridMultilevel"/>
    <w:tmpl w:val="BEE87D54"/>
    <w:lvl w:ilvl="0" w:tplc="8FA66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7353F"/>
    <w:multiLevelType w:val="multilevel"/>
    <w:tmpl w:val="EA5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01836"/>
    <w:rsid w:val="000715A8"/>
    <w:rsid w:val="00077F0C"/>
    <w:rsid w:val="000847B7"/>
    <w:rsid w:val="00094769"/>
    <w:rsid w:val="000A1F36"/>
    <w:rsid w:val="000A6DF6"/>
    <w:rsid w:val="000F7D6D"/>
    <w:rsid w:val="00113F61"/>
    <w:rsid w:val="001169D2"/>
    <w:rsid w:val="00141B61"/>
    <w:rsid w:val="00173DC6"/>
    <w:rsid w:val="00187697"/>
    <w:rsid w:val="0019016A"/>
    <w:rsid w:val="00192861"/>
    <w:rsid w:val="001A4254"/>
    <w:rsid w:val="001F3BD9"/>
    <w:rsid w:val="001F5558"/>
    <w:rsid w:val="00205694"/>
    <w:rsid w:val="002231F4"/>
    <w:rsid w:val="00256629"/>
    <w:rsid w:val="0026052C"/>
    <w:rsid w:val="00284FA3"/>
    <w:rsid w:val="002A5B13"/>
    <w:rsid w:val="002E2F75"/>
    <w:rsid w:val="002E43DB"/>
    <w:rsid w:val="003613C6"/>
    <w:rsid w:val="0037609F"/>
    <w:rsid w:val="00393B6A"/>
    <w:rsid w:val="00395326"/>
    <w:rsid w:val="00395F66"/>
    <w:rsid w:val="003C02E7"/>
    <w:rsid w:val="003C259A"/>
    <w:rsid w:val="003F4285"/>
    <w:rsid w:val="00416D32"/>
    <w:rsid w:val="00423FD9"/>
    <w:rsid w:val="00474E54"/>
    <w:rsid w:val="004B1CD3"/>
    <w:rsid w:val="004D6625"/>
    <w:rsid w:val="004E25E6"/>
    <w:rsid w:val="004F77B2"/>
    <w:rsid w:val="0052164E"/>
    <w:rsid w:val="00554327"/>
    <w:rsid w:val="0058040E"/>
    <w:rsid w:val="005854AE"/>
    <w:rsid w:val="005A5920"/>
    <w:rsid w:val="005B1AE7"/>
    <w:rsid w:val="005C47D8"/>
    <w:rsid w:val="005D194B"/>
    <w:rsid w:val="005D27EB"/>
    <w:rsid w:val="005E4011"/>
    <w:rsid w:val="00613772"/>
    <w:rsid w:val="00646635"/>
    <w:rsid w:val="00683516"/>
    <w:rsid w:val="00697D94"/>
    <w:rsid w:val="006F34DC"/>
    <w:rsid w:val="00750DB4"/>
    <w:rsid w:val="00777D94"/>
    <w:rsid w:val="00781FBF"/>
    <w:rsid w:val="00790FC0"/>
    <w:rsid w:val="00821FE2"/>
    <w:rsid w:val="0082534E"/>
    <w:rsid w:val="008777F7"/>
    <w:rsid w:val="00880E26"/>
    <w:rsid w:val="00892125"/>
    <w:rsid w:val="008B2411"/>
    <w:rsid w:val="008B5638"/>
    <w:rsid w:val="008E05EA"/>
    <w:rsid w:val="008E2C0B"/>
    <w:rsid w:val="008F28E5"/>
    <w:rsid w:val="009009F1"/>
    <w:rsid w:val="00900B61"/>
    <w:rsid w:val="00901AF6"/>
    <w:rsid w:val="00925620"/>
    <w:rsid w:val="00927629"/>
    <w:rsid w:val="00943E0B"/>
    <w:rsid w:val="00975234"/>
    <w:rsid w:val="009D02DC"/>
    <w:rsid w:val="00A038CF"/>
    <w:rsid w:val="00A146C9"/>
    <w:rsid w:val="00A26C33"/>
    <w:rsid w:val="00A363C3"/>
    <w:rsid w:val="00A4508B"/>
    <w:rsid w:val="00A65E4B"/>
    <w:rsid w:val="00A825E2"/>
    <w:rsid w:val="00AA43BC"/>
    <w:rsid w:val="00AB2B5E"/>
    <w:rsid w:val="00AF549E"/>
    <w:rsid w:val="00B35641"/>
    <w:rsid w:val="00B615DC"/>
    <w:rsid w:val="00B9010D"/>
    <w:rsid w:val="00BB0629"/>
    <w:rsid w:val="00C11CFF"/>
    <w:rsid w:val="00C16F4B"/>
    <w:rsid w:val="00C61FB3"/>
    <w:rsid w:val="00C65230"/>
    <w:rsid w:val="00C67ED4"/>
    <w:rsid w:val="00CA70DB"/>
    <w:rsid w:val="00CB3DC6"/>
    <w:rsid w:val="00CD1E27"/>
    <w:rsid w:val="00D04875"/>
    <w:rsid w:val="00D10A54"/>
    <w:rsid w:val="00D163ED"/>
    <w:rsid w:val="00DB2535"/>
    <w:rsid w:val="00DC424D"/>
    <w:rsid w:val="00DD2A19"/>
    <w:rsid w:val="00DE6626"/>
    <w:rsid w:val="00E177D2"/>
    <w:rsid w:val="00E3310C"/>
    <w:rsid w:val="00E36E5F"/>
    <w:rsid w:val="00E55502"/>
    <w:rsid w:val="00E564B7"/>
    <w:rsid w:val="00E57327"/>
    <w:rsid w:val="00E804CD"/>
    <w:rsid w:val="00E809F4"/>
    <w:rsid w:val="00E84B51"/>
    <w:rsid w:val="00E87317"/>
    <w:rsid w:val="00E9127C"/>
    <w:rsid w:val="00E952D0"/>
    <w:rsid w:val="00E96B48"/>
    <w:rsid w:val="00EC22EE"/>
    <w:rsid w:val="00EF2EC1"/>
    <w:rsid w:val="00F05DE0"/>
    <w:rsid w:val="00F07FA4"/>
    <w:rsid w:val="00F1360D"/>
    <w:rsid w:val="00F1787B"/>
    <w:rsid w:val="00F25896"/>
    <w:rsid w:val="00F51827"/>
    <w:rsid w:val="00F96C87"/>
    <w:rsid w:val="00F97F7E"/>
    <w:rsid w:val="00FC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94"/>
    <w:pPr>
      <w:spacing w:after="200" w:line="276" w:lineRule="auto"/>
    </w:pPr>
    <w:rPr>
      <w:lang w:val="uk-UA" w:eastAsia="ru-RU"/>
    </w:rPr>
  </w:style>
  <w:style w:type="paragraph" w:styleId="1">
    <w:name w:val="heading 1"/>
    <w:basedOn w:val="a"/>
    <w:link w:val="10"/>
    <w:uiPriority w:val="9"/>
    <w:qFormat/>
    <w:locked/>
    <w:rsid w:val="005B1A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,Обычный (Web)"/>
    <w:basedOn w:val="a"/>
    <w:link w:val="a7"/>
    <w:qFormat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,Обычный (Web) Знак"/>
    <w:link w:val="a6"/>
    <w:locked/>
    <w:rsid w:val="00E36E5F"/>
    <w:rPr>
      <w:rFonts w:ascii="Times New Roman" w:hAnsi="Times New Roman"/>
      <w:sz w:val="20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5B1AE7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836"/>
    <w:rPr>
      <w:rFonts w:ascii="Tahoma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13115,baiaagaaboqcaaadndeaaavcmqaaaaaaaaaaaaaaaaaaaaaaaaaaaaaaaaaaaaaaaaaaaaaaaaaaaaaaaaaaaaaaaaaaaaaaaaaaaaaaaaaaaaaaaaaaaaaaaaaaaaaaaaaaaaaaaaaaaaaaaaaaaaaaaaaaaaaaaaaaaaaaaaaaaaaaaaaaaaaaaaaaaaaaaaaaaaaaaaaaaaaaaaaaaaaaaaaaaaaaaaaaaaa"/>
    <w:basedOn w:val="a"/>
    <w:qFormat/>
    <w:rsid w:val="00A82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100">
    <w:name w:val="Основной текст + 10"/>
    <w:aliases w:val="5 pt,Полужирный"/>
    <w:rsid w:val="00A825E2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uk-UA"/>
    </w:rPr>
  </w:style>
  <w:style w:type="character" w:customStyle="1" w:styleId="11">
    <w:name w:val="Основной текст1"/>
    <w:rsid w:val="00A825E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u w:val="none"/>
      <w:effect w:val="none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2024-12-18T12:50:00Z</cp:lastPrinted>
  <dcterms:created xsi:type="dcterms:W3CDTF">2025-12-30T05:46:00Z</dcterms:created>
  <dcterms:modified xsi:type="dcterms:W3CDTF">2025-12-30T05:46:00Z</dcterms:modified>
</cp:coreProperties>
</file>